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39F8" w14:textId="77777777" w:rsidR="00227C56" w:rsidRPr="00650F74" w:rsidRDefault="00227C56" w:rsidP="004044A3">
      <w:pPr>
        <w:pageBreakBefore/>
        <w:jc w:val="both"/>
        <w:rPr>
          <w:b/>
          <w:bCs/>
          <w:lang w:val="de-DE"/>
        </w:rPr>
      </w:pPr>
      <w:r w:rsidRPr="00650F74">
        <w:rPr>
          <w:b/>
          <w:noProof/>
        </w:rPr>
        <w:drawing>
          <wp:inline distT="0" distB="0" distL="0" distR="0" wp14:anchorId="3DBE00CD" wp14:editId="3D319263">
            <wp:extent cx="228600" cy="333375"/>
            <wp:effectExtent l="0" t="0" r="0" b="9525"/>
            <wp:docPr id="2" name="Slika 2" descr="Opis: Opis: Opis: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Opis: Opis: državn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650F74">
        <w:rPr>
          <w:b/>
          <w:bCs/>
          <w:lang w:val="de-DE"/>
        </w:rPr>
        <w:t>REPUBLIKA HRVATSKA</w:t>
      </w:r>
    </w:p>
    <w:p w14:paraId="494FC645" w14:textId="77777777" w:rsidR="00227C56" w:rsidRPr="00650F74" w:rsidRDefault="00227C56" w:rsidP="004044A3">
      <w:pPr>
        <w:jc w:val="both"/>
        <w:rPr>
          <w:b/>
          <w:bCs/>
          <w:lang w:val="de-DE"/>
        </w:rPr>
      </w:pPr>
      <w:r>
        <w:rPr>
          <w:b/>
          <w:bCs/>
          <w:lang w:val="de-DE"/>
        </w:rPr>
        <w:t xml:space="preserve">LIČKO- </w:t>
      </w:r>
      <w:r w:rsidRPr="00650F74">
        <w:rPr>
          <w:b/>
          <w:bCs/>
          <w:lang w:val="de-DE"/>
        </w:rPr>
        <w:t>SENJSKA ŽUPANIJA</w:t>
      </w:r>
      <w:r w:rsidRPr="00650F74">
        <w:rPr>
          <w:b/>
          <w:bCs/>
          <w:lang w:val="de-DE"/>
        </w:rPr>
        <w:tab/>
      </w:r>
    </w:p>
    <w:p w14:paraId="1476237B" w14:textId="77777777" w:rsidR="00227C56" w:rsidRPr="00650F74" w:rsidRDefault="00227C56" w:rsidP="004044A3">
      <w:pPr>
        <w:jc w:val="both"/>
        <w:rPr>
          <w:b/>
          <w:bCs/>
          <w:lang w:val="de-DE"/>
        </w:rPr>
      </w:pPr>
      <w:r w:rsidRPr="00650F74">
        <w:rPr>
          <w:b/>
          <w:noProof/>
        </w:rPr>
        <w:drawing>
          <wp:inline distT="0" distB="0" distL="0" distR="0" wp14:anchorId="31C9B89B" wp14:editId="22BBE794">
            <wp:extent cx="219075" cy="304800"/>
            <wp:effectExtent l="0" t="0" r="9525" b="0"/>
            <wp:docPr id="1" name="Slika 1" descr="Opis: Opis: Opis: logo grad 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logo grad an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650F74">
        <w:rPr>
          <w:b/>
          <w:bCs/>
          <w:lang w:val="de-DE"/>
        </w:rPr>
        <w:t>GRAD OTOČAC</w:t>
      </w:r>
      <w:r w:rsidRPr="00650F74">
        <w:rPr>
          <w:b/>
          <w:bCs/>
          <w:lang w:val="de-DE"/>
        </w:rPr>
        <w:tab/>
      </w:r>
      <w:r w:rsidRPr="00650F74">
        <w:rPr>
          <w:b/>
          <w:bCs/>
          <w:lang w:val="de-DE"/>
        </w:rPr>
        <w:tab/>
      </w:r>
      <w:r w:rsidRPr="00650F74">
        <w:rPr>
          <w:b/>
          <w:bCs/>
          <w:lang w:val="de-DE"/>
        </w:rPr>
        <w:tab/>
      </w:r>
      <w:r w:rsidRPr="00650F74">
        <w:rPr>
          <w:b/>
          <w:bCs/>
          <w:lang w:val="de-DE"/>
        </w:rPr>
        <w:tab/>
      </w:r>
      <w:r w:rsidRPr="00650F74">
        <w:rPr>
          <w:b/>
          <w:bCs/>
          <w:lang w:val="de-DE"/>
        </w:rPr>
        <w:tab/>
      </w:r>
      <w:r w:rsidRPr="00650F74">
        <w:rPr>
          <w:b/>
          <w:bCs/>
          <w:lang w:val="de-DE"/>
        </w:rPr>
        <w:tab/>
      </w:r>
    </w:p>
    <w:p w14:paraId="133BD411" w14:textId="77777777" w:rsidR="00227C56" w:rsidRPr="00064808" w:rsidRDefault="00227C56" w:rsidP="004044A3">
      <w:pPr>
        <w:tabs>
          <w:tab w:val="left" w:pos="5112"/>
        </w:tabs>
        <w:jc w:val="both"/>
        <w:rPr>
          <w:b/>
          <w:bCs/>
          <w:lang w:val="de-DE"/>
        </w:rPr>
      </w:pPr>
      <w:proofErr w:type="spellStart"/>
      <w:r>
        <w:rPr>
          <w:b/>
          <w:bCs/>
          <w:lang w:val="de-DE"/>
        </w:rPr>
        <w:t>Kralja</w:t>
      </w:r>
      <w:proofErr w:type="spellEnd"/>
      <w:r>
        <w:rPr>
          <w:b/>
          <w:bCs/>
          <w:lang w:val="de-DE"/>
        </w:rPr>
        <w:t xml:space="preserve"> </w:t>
      </w:r>
      <w:proofErr w:type="spellStart"/>
      <w:r>
        <w:rPr>
          <w:b/>
          <w:bCs/>
          <w:lang w:val="de-DE"/>
        </w:rPr>
        <w:t>Zvonimira</w:t>
      </w:r>
      <w:proofErr w:type="spellEnd"/>
      <w:r>
        <w:rPr>
          <w:b/>
          <w:bCs/>
          <w:lang w:val="de-DE"/>
        </w:rPr>
        <w:t xml:space="preserve"> 10, 53220 Otočac</w:t>
      </w:r>
    </w:p>
    <w:p w14:paraId="7943545B" w14:textId="33FCB72D" w:rsidR="00227C56" w:rsidRPr="00064808" w:rsidRDefault="00227C56" w:rsidP="004044A3">
      <w:pPr>
        <w:tabs>
          <w:tab w:val="left" w:pos="5112"/>
        </w:tabs>
        <w:rPr>
          <w:b/>
        </w:rPr>
      </w:pPr>
      <w:r w:rsidRPr="00064808">
        <w:rPr>
          <w:b/>
        </w:rPr>
        <w:t>RAZINA: 2</w:t>
      </w:r>
      <w:r w:rsidR="00111A55">
        <w:rPr>
          <w:b/>
        </w:rPr>
        <w:t>3</w:t>
      </w:r>
    </w:p>
    <w:p w14:paraId="27083281" w14:textId="77777777" w:rsidR="00227C56" w:rsidRPr="00064808" w:rsidRDefault="00227C56" w:rsidP="004044A3">
      <w:pPr>
        <w:tabs>
          <w:tab w:val="left" w:pos="5112"/>
        </w:tabs>
        <w:rPr>
          <w:b/>
        </w:rPr>
      </w:pPr>
      <w:r w:rsidRPr="00064808">
        <w:rPr>
          <w:b/>
        </w:rPr>
        <w:t>Matični broj 02553651</w:t>
      </w:r>
    </w:p>
    <w:p w14:paraId="008633B1" w14:textId="77777777" w:rsidR="00227C56" w:rsidRPr="00064808" w:rsidRDefault="00227C56" w:rsidP="004044A3">
      <w:pPr>
        <w:tabs>
          <w:tab w:val="left" w:pos="5112"/>
        </w:tabs>
        <w:rPr>
          <w:b/>
        </w:rPr>
      </w:pPr>
      <w:r w:rsidRPr="00064808">
        <w:rPr>
          <w:b/>
        </w:rPr>
        <w:t>OIB:14180718952</w:t>
      </w:r>
      <w:r w:rsidRPr="00064808">
        <w:rPr>
          <w:b/>
        </w:rPr>
        <w:tab/>
      </w:r>
    </w:p>
    <w:p w14:paraId="3779C2F3" w14:textId="77777777" w:rsidR="00227C56" w:rsidRPr="00064808" w:rsidRDefault="00227C56" w:rsidP="004044A3">
      <w:pPr>
        <w:rPr>
          <w:b/>
        </w:rPr>
      </w:pPr>
      <w:r w:rsidRPr="00064808">
        <w:rPr>
          <w:b/>
        </w:rPr>
        <w:t>Šifra djelatnosti: 8411</w:t>
      </w:r>
    </w:p>
    <w:p w14:paraId="5538C037" w14:textId="77777777" w:rsidR="00227C56" w:rsidRPr="00064808" w:rsidRDefault="00227C56" w:rsidP="004044A3">
      <w:pPr>
        <w:rPr>
          <w:b/>
        </w:rPr>
      </w:pPr>
      <w:r>
        <w:rPr>
          <w:b/>
        </w:rPr>
        <w:t>Šifra grada/općine</w:t>
      </w:r>
      <w:r w:rsidRPr="00064808">
        <w:rPr>
          <w:b/>
        </w:rPr>
        <w:t>: 313</w:t>
      </w:r>
    </w:p>
    <w:p w14:paraId="7D32DE69" w14:textId="77777777" w:rsidR="00227C56" w:rsidRDefault="00227C56" w:rsidP="004044A3">
      <w:pPr>
        <w:tabs>
          <w:tab w:val="left" w:pos="5088"/>
        </w:tabs>
        <w:rPr>
          <w:b/>
        </w:rPr>
      </w:pPr>
      <w:r w:rsidRPr="00064808">
        <w:rPr>
          <w:b/>
        </w:rPr>
        <w:t>RKP: 26750</w:t>
      </w:r>
    </w:p>
    <w:p w14:paraId="238B5995" w14:textId="77777777" w:rsidR="00227C56" w:rsidRPr="00064808" w:rsidRDefault="00227C56" w:rsidP="004044A3">
      <w:pPr>
        <w:tabs>
          <w:tab w:val="left" w:pos="5088"/>
        </w:tabs>
        <w:rPr>
          <w:b/>
        </w:rPr>
      </w:pPr>
      <w:r>
        <w:rPr>
          <w:b/>
        </w:rPr>
        <w:t>IBAN: HR9624020061831300003</w:t>
      </w:r>
    </w:p>
    <w:p w14:paraId="33F87149" w14:textId="77777777" w:rsidR="003459D1" w:rsidRPr="00137CB4" w:rsidRDefault="003459D1" w:rsidP="004044A3">
      <w:pPr>
        <w:tabs>
          <w:tab w:val="left" w:pos="5088"/>
        </w:tabs>
        <w:ind w:firstLine="600"/>
        <w:jc w:val="both"/>
      </w:pPr>
    </w:p>
    <w:p w14:paraId="5D1ED449" w14:textId="77777777" w:rsidR="003459D1" w:rsidRDefault="00493917" w:rsidP="004044A3">
      <w:pPr>
        <w:tabs>
          <w:tab w:val="left" w:pos="567"/>
          <w:tab w:val="left" w:pos="851"/>
        </w:tabs>
        <w:ind w:firstLine="600"/>
        <w:jc w:val="both"/>
        <w:rPr>
          <w:b/>
        </w:rPr>
      </w:pPr>
      <w:r w:rsidRPr="00137CB4">
        <w:rPr>
          <w:b/>
        </w:rPr>
        <w:tab/>
      </w:r>
    </w:p>
    <w:p w14:paraId="02C2DB66" w14:textId="77777777" w:rsidR="00227C56" w:rsidRDefault="00227C56" w:rsidP="004044A3">
      <w:pPr>
        <w:tabs>
          <w:tab w:val="left" w:pos="567"/>
          <w:tab w:val="left" w:pos="851"/>
        </w:tabs>
        <w:jc w:val="both"/>
        <w:rPr>
          <w:b/>
        </w:rPr>
      </w:pPr>
    </w:p>
    <w:p w14:paraId="08679A98" w14:textId="77777777" w:rsidR="00227C56" w:rsidRPr="00137CB4" w:rsidRDefault="00227C56" w:rsidP="004044A3">
      <w:pPr>
        <w:tabs>
          <w:tab w:val="left" w:pos="567"/>
          <w:tab w:val="left" w:pos="851"/>
        </w:tabs>
        <w:ind w:firstLine="600"/>
        <w:jc w:val="both"/>
        <w:rPr>
          <w:b/>
        </w:rPr>
      </w:pPr>
    </w:p>
    <w:p w14:paraId="09A27817" w14:textId="77777777" w:rsidR="00227C56" w:rsidRDefault="003459D1" w:rsidP="004044A3">
      <w:pPr>
        <w:tabs>
          <w:tab w:val="left" w:pos="5088"/>
        </w:tabs>
        <w:ind w:firstLine="600"/>
        <w:jc w:val="center"/>
        <w:rPr>
          <w:b/>
        </w:rPr>
      </w:pPr>
      <w:r w:rsidRPr="00137CB4">
        <w:rPr>
          <w:b/>
        </w:rPr>
        <w:t>BILJEŠKE</w:t>
      </w:r>
    </w:p>
    <w:p w14:paraId="38E5BDAC" w14:textId="1BA1F451" w:rsidR="003459D1" w:rsidRPr="00137CB4" w:rsidRDefault="003459D1" w:rsidP="004044A3">
      <w:pPr>
        <w:tabs>
          <w:tab w:val="left" w:pos="5088"/>
        </w:tabs>
        <w:ind w:firstLine="600"/>
        <w:jc w:val="center"/>
        <w:rPr>
          <w:b/>
        </w:rPr>
      </w:pPr>
      <w:r w:rsidRPr="00137CB4">
        <w:rPr>
          <w:b/>
        </w:rPr>
        <w:t xml:space="preserve"> UZ </w:t>
      </w:r>
      <w:r w:rsidR="0040373F">
        <w:rPr>
          <w:b/>
        </w:rPr>
        <w:t xml:space="preserve">KONSOLIDIRANE </w:t>
      </w:r>
      <w:r w:rsidRPr="00137CB4">
        <w:rPr>
          <w:b/>
        </w:rPr>
        <w:t>FINANCIJSKE IZVJEŠTAJE</w:t>
      </w:r>
    </w:p>
    <w:p w14:paraId="60AA4A53" w14:textId="6CAEA3B6" w:rsidR="003459D1" w:rsidRPr="00137CB4" w:rsidRDefault="003459D1" w:rsidP="004044A3">
      <w:pPr>
        <w:tabs>
          <w:tab w:val="left" w:pos="5088"/>
        </w:tabs>
        <w:ind w:firstLine="600"/>
        <w:jc w:val="center"/>
        <w:rPr>
          <w:b/>
        </w:rPr>
      </w:pPr>
      <w:r w:rsidRPr="00137CB4">
        <w:rPr>
          <w:b/>
        </w:rPr>
        <w:t xml:space="preserve">ZA </w:t>
      </w:r>
      <w:r w:rsidR="00227C56">
        <w:rPr>
          <w:b/>
        </w:rPr>
        <w:t>RAZDOBLJE OD 0</w:t>
      </w:r>
      <w:r w:rsidR="00C4055F">
        <w:rPr>
          <w:b/>
        </w:rPr>
        <w:t xml:space="preserve">1. SIJEČNJA DO </w:t>
      </w:r>
      <w:r w:rsidR="00E72DBC">
        <w:rPr>
          <w:b/>
        </w:rPr>
        <w:t>31. PROSINCA</w:t>
      </w:r>
      <w:r w:rsidR="00C4055F">
        <w:rPr>
          <w:b/>
        </w:rPr>
        <w:t xml:space="preserve"> 2022</w:t>
      </w:r>
      <w:r w:rsidR="008E30FF">
        <w:rPr>
          <w:b/>
        </w:rPr>
        <w:t>. GODINE</w:t>
      </w:r>
    </w:p>
    <w:p w14:paraId="7FF2391A" w14:textId="77777777" w:rsidR="00493917" w:rsidRDefault="00493917" w:rsidP="004044A3">
      <w:pPr>
        <w:tabs>
          <w:tab w:val="left" w:pos="5088"/>
        </w:tabs>
        <w:ind w:firstLine="600"/>
        <w:jc w:val="both"/>
        <w:rPr>
          <w:b/>
        </w:rPr>
      </w:pPr>
    </w:p>
    <w:p w14:paraId="10D59ACD" w14:textId="00709D95" w:rsidR="000D7DFB" w:rsidRDefault="000D7DFB" w:rsidP="004044A3">
      <w:pPr>
        <w:tabs>
          <w:tab w:val="left" w:pos="5088"/>
        </w:tabs>
        <w:ind w:firstLine="600"/>
        <w:jc w:val="both"/>
        <w:rPr>
          <w:b/>
        </w:rPr>
      </w:pPr>
    </w:p>
    <w:p w14:paraId="7B59FD45" w14:textId="77777777" w:rsidR="0020282D" w:rsidRPr="00137CB4" w:rsidRDefault="0020282D" w:rsidP="004044A3">
      <w:pPr>
        <w:tabs>
          <w:tab w:val="left" w:pos="5088"/>
        </w:tabs>
        <w:ind w:firstLine="600"/>
        <w:jc w:val="both"/>
      </w:pPr>
    </w:p>
    <w:p w14:paraId="6DA05C4C" w14:textId="77777777" w:rsidR="003459D1" w:rsidRPr="00137CB4" w:rsidRDefault="00A47624" w:rsidP="004044A3">
      <w:pPr>
        <w:numPr>
          <w:ilvl w:val="0"/>
          <w:numId w:val="1"/>
        </w:numPr>
        <w:jc w:val="both"/>
        <w:rPr>
          <w:b/>
        </w:rPr>
      </w:pPr>
      <w:r w:rsidRPr="00137CB4">
        <w:rPr>
          <w:b/>
        </w:rPr>
        <w:t>Bilješke uz izvještaj o prihodima i rashodima, primicima i izdacima –Obrazac PR-RAS</w:t>
      </w:r>
    </w:p>
    <w:p w14:paraId="3C01D34C" w14:textId="77777777" w:rsidR="00356183" w:rsidRDefault="00356183" w:rsidP="004044A3">
      <w:pPr>
        <w:ind w:left="360"/>
        <w:jc w:val="both"/>
        <w:rPr>
          <w:i/>
        </w:rPr>
      </w:pPr>
    </w:p>
    <w:p w14:paraId="0C0A010A" w14:textId="2ACCD435" w:rsidR="007D320F" w:rsidRPr="00363535" w:rsidRDefault="007D320F" w:rsidP="007D320F">
      <w:pPr>
        <w:ind w:firstLine="709"/>
        <w:jc w:val="both"/>
        <w:rPr>
          <w:color w:val="000000" w:themeColor="text1"/>
        </w:rPr>
      </w:pPr>
      <w:r w:rsidRPr="00363535">
        <w:rPr>
          <w:color w:val="000000" w:themeColor="text1"/>
        </w:rPr>
        <w:t xml:space="preserve">Prilikom konsolidacije eliminirani su </w:t>
      </w:r>
      <w:r w:rsidR="0069108F">
        <w:rPr>
          <w:color w:val="000000" w:themeColor="text1"/>
        </w:rPr>
        <w:t>konta 67</w:t>
      </w:r>
      <w:r w:rsidRPr="00363535">
        <w:rPr>
          <w:color w:val="000000" w:themeColor="text1"/>
        </w:rPr>
        <w:t xml:space="preserve">- Prihodi iz nadležnog proračuna za financiranje redovne djelatnosti proračunskih korisnika i </w:t>
      </w:r>
      <w:r w:rsidR="0069108F">
        <w:rPr>
          <w:color w:val="000000" w:themeColor="text1"/>
        </w:rPr>
        <w:t>konta 367</w:t>
      </w:r>
      <w:r w:rsidRPr="00363535">
        <w:rPr>
          <w:color w:val="000000" w:themeColor="text1"/>
        </w:rPr>
        <w:t xml:space="preserve"> - Prijenosi proračunskim korisnicima iz nadležnog proračuna za financiranje redovne djelatnosti u iznosu </w:t>
      </w:r>
      <w:r w:rsidR="0069108F">
        <w:rPr>
          <w:color w:val="000000" w:themeColor="text1"/>
        </w:rPr>
        <w:t>7.232.962,54</w:t>
      </w:r>
      <w:r w:rsidRPr="00363535">
        <w:rPr>
          <w:color w:val="000000" w:themeColor="text1"/>
        </w:rPr>
        <w:t xml:space="preserve"> kuna. U 202</w:t>
      </w:r>
      <w:r w:rsidR="0069108F">
        <w:rPr>
          <w:color w:val="000000" w:themeColor="text1"/>
        </w:rPr>
        <w:t>2</w:t>
      </w:r>
      <w:r w:rsidRPr="00363535">
        <w:rPr>
          <w:color w:val="000000" w:themeColor="text1"/>
        </w:rPr>
        <w:t xml:space="preserve">. godini Grad je financirao 4 proračunska korisnika i to: Gacko pučko otvoreno učilište  u iznosu od </w:t>
      </w:r>
      <w:r w:rsidR="0069108F">
        <w:rPr>
          <w:color w:val="000000" w:themeColor="text1"/>
        </w:rPr>
        <w:t>1.848.235,85</w:t>
      </w:r>
      <w:r w:rsidRPr="00363535">
        <w:rPr>
          <w:color w:val="000000" w:themeColor="text1"/>
        </w:rPr>
        <w:t xml:space="preserve"> kn, Dječji vrtić </w:t>
      </w:r>
      <w:proofErr w:type="spellStart"/>
      <w:r w:rsidRPr="00363535">
        <w:rPr>
          <w:color w:val="000000" w:themeColor="text1"/>
        </w:rPr>
        <w:t>Ciciban</w:t>
      </w:r>
      <w:proofErr w:type="spellEnd"/>
      <w:r w:rsidRPr="00363535">
        <w:rPr>
          <w:color w:val="000000" w:themeColor="text1"/>
        </w:rPr>
        <w:t xml:space="preserve"> u iznosu od  </w:t>
      </w:r>
      <w:r w:rsidR="0069108F">
        <w:rPr>
          <w:color w:val="000000" w:themeColor="text1"/>
        </w:rPr>
        <w:t>4.667.619,69</w:t>
      </w:r>
      <w:r w:rsidRPr="00363535">
        <w:rPr>
          <w:color w:val="000000" w:themeColor="text1"/>
        </w:rPr>
        <w:t xml:space="preserve"> kn, Javnu ustanovu Narodnu knjižnicu sa iznosom od </w:t>
      </w:r>
      <w:r w:rsidR="0069108F">
        <w:rPr>
          <w:color w:val="000000" w:themeColor="text1"/>
        </w:rPr>
        <w:t>599.805,33</w:t>
      </w:r>
      <w:r w:rsidRPr="00363535">
        <w:rPr>
          <w:color w:val="000000" w:themeColor="text1"/>
        </w:rPr>
        <w:t xml:space="preserve"> kn i Centar za pomoć u kući sa iznosom od </w:t>
      </w:r>
      <w:r w:rsidR="0069108F">
        <w:rPr>
          <w:color w:val="000000" w:themeColor="text1"/>
        </w:rPr>
        <w:t>117.301,67</w:t>
      </w:r>
      <w:r w:rsidRPr="00363535">
        <w:rPr>
          <w:color w:val="000000" w:themeColor="text1"/>
        </w:rPr>
        <w:t xml:space="preserve"> kn. </w:t>
      </w:r>
    </w:p>
    <w:p w14:paraId="2D13DA42" w14:textId="77777777" w:rsidR="00E671ED" w:rsidRPr="00E671ED" w:rsidRDefault="00E671ED" w:rsidP="004044A3">
      <w:pPr>
        <w:jc w:val="both"/>
        <w:rPr>
          <w:i/>
        </w:rPr>
      </w:pPr>
    </w:p>
    <w:p w14:paraId="6DA8F309" w14:textId="1F80DED7" w:rsidR="00EB3331" w:rsidRPr="00650F74" w:rsidRDefault="00BD380C" w:rsidP="004044A3">
      <w:pPr>
        <w:ind w:firstLine="708"/>
        <w:jc w:val="both"/>
      </w:pPr>
      <w:r w:rsidRPr="00BD380C">
        <w:rPr>
          <w:b/>
        </w:rPr>
        <w:t>Konto 611</w:t>
      </w:r>
      <w:r w:rsidR="00EB3331" w:rsidRPr="00650F74">
        <w:t xml:space="preserve"> Porez i prirez na</w:t>
      </w:r>
      <w:r w:rsidR="00EB3331">
        <w:t xml:space="preserve"> dohodak </w:t>
      </w:r>
      <w:r w:rsidR="000F4194">
        <w:t>povećan</w:t>
      </w:r>
      <w:r w:rsidR="00EB3331">
        <w:t xml:space="preserve"> je u odnosu na</w:t>
      </w:r>
      <w:r w:rsidR="00EB3331" w:rsidRPr="00650F74">
        <w:t xml:space="preserve"> prethodnu godinu za </w:t>
      </w:r>
      <w:r w:rsidR="00393D51">
        <w:t>26,1</w:t>
      </w:r>
      <w:r w:rsidR="002B4A58">
        <w:t>%.</w:t>
      </w:r>
      <w:r w:rsidR="00EB3331" w:rsidRPr="00650F74">
        <w:t xml:space="preserve"> Odnosi se na porez i prorez na dohodak od nesamostalnog rada te porez i prirez na dohodak od kapitala.</w:t>
      </w:r>
      <w:r w:rsidR="00EB3331">
        <w:t xml:space="preserve"> </w:t>
      </w:r>
      <w:r w:rsidR="000F4194">
        <w:t>Iako je</w:t>
      </w:r>
      <w:r w:rsidR="00EB3331">
        <w:t xml:space="preserve"> </w:t>
      </w:r>
      <w:r w:rsidR="00B9630E">
        <w:t>smanj</w:t>
      </w:r>
      <w:r w:rsidR="000F4194">
        <w:t>ena stopa</w:t>
      </w:r>
      <w:r>
        <w:t xml:space="preserve"> prireza porezu na dohodak Grada Otočca sa 9% na 7% koji je stu</w:t>
      </w:r>
      <w:r w:rsidR="000F4194">
        <w:t>pio na snagu 01.01.2022.</w:t>
      </w:r>
      <w:r w:rsidR="0063087B">
        <w:t xml:space="preserve"> </w:t>
      </w:r>
      <w:r w:rsidR="000F4194">
        <w:t>godine navedeni prihod je povećan zbog poboljšanja poslovanja poduzeća te samim time i zapošljavanja i povećanje plaća u odnosu na 2021.godinu kad je zbog COVID-a dosta poduzeća slabo poslovalo.</w:t>
      </w:r>
    </w:p>
    <w:p w14:paraId="0580910A" w14:textId="77777777" w:rsidR="00356183" w:rsidRPr="00137CB4" w:rsidRDefault="00356183" w:rsidP="004044A3">
      <w:pPr>
        <w:ind w:firstLine="708"/>
        <w:jc w:val="both"/>
      </w:pPr>
    </w:p>
    <w:p w14:paraId="3048EE59" w14:textId="6D4119B9" w:rsidR="00885190" w:rsidRPr="00137CB4" w:rsidRDefault="00BD380C" w:rsidP="004044A3">
      <w:pPr>
        <w:ind w:firstLine="708"/>
        <w:jc w:val="both"/>
      </w:pPr>
      <w:r w:rsidRPr="00BD380C">
        <w:rPr>
          <w:b/>
        </w:rPr>
        <w:t>Konto 613</w:t>
      </w:r>
      <w:r w:rsidR="00885190" w:rsidRPr="00137CB4">
        <w:t xml:space="preserve"> Porezi na imovi</w:t>
      </w:r>
      <w:r>
        <w:t xml:space="preserve">nu </w:t>
      </w:r>
      <w:r w:rsidR="000F4194">
        <w:t xml:space="preserve">povećani </w:t>
      </w:r>
      <w:r>
        <w:t>su u odnosu na prethodnu godinu.</w:t>
      </w:r>
      <w:r w:rsidR="00FD7067" w:rsidRPr="00137CB4">
        <w:t xml:space="preserve"> </w:t>
      </w:r>
      <w:r w:rsidR="002B4A58">
        <w:t xml:space="preserve">Navedeni iznos se odnosi </w:t>
      </w:r>
      <w:r w:rsidR="00BE384E">
        <w:t>na</w:t>
      </w:r>
      <w:r w:rsidR="00241A2F">
        <w:t xml:space="preserve"> porez na promet nekretnina</w:t>
      </w:r>
      <w:r w:rsidR="007E69A3">
        <w:t>, porez na reklame, porez na korištenje javnih površina te porez na kuće za odmor.</w:t>
      </w:r>
    </w:p>
    <w:p w14:paraId="78EC8B45" w14:textId="77777777" w:rsidR="00F73BFD" w:rsidRPr="00137CB4" w:rsidRDefault="00F73BFD" w:rsidP="004044A3">
      <w:pPr>
        <w:ind w:firstLine="708"/>
        <w:jc w:val="both"/>
      </w:pPr>
    </w:p>
    <w:p w14:paraId="25A7C616" w14:textId="144D67F3" w:rsidR="00356183" w:rsidRPr="00137CB4" w:rsidRDefault="007E69A3" w:rsidP="004044A3">
      <w:pPr>
        <w:ind w:firstLine="708"/>
        <w:jc w:val="both"/>
      </w:pPr>
      <w:r w:rsidRPr="007E69A3">
        <w:rPr>
          <w:b/>
        </w:rPr>
        <w:t>Konto 614</w:t>
      </w:r>
      <w:r>
        <w:t xml:space="preserve"> </w:t>
      </w:r>
      <w:r w:rsidR="00F73BFD" w:rsidRPr="00137CB4">
        <w:t xml:space="preserve">Porezi na robu  i usluge </w:t>
      </w:r>
      <w:r>
        <w:t>povećani</w:t>
      </w:r>
      <w:r w:rsidR="00F73BFD" w:rsidRPr="00137CB4">
        <w:t xml:space="preserve"> su u odnosu na prethodnu godinu</w:t>
      </w:r>
      <w:r w:rsidR="00226997">
        <w:t>.</w:t>
      </w:r>
      <w:r w:rsidR="00232BEF">
        <w:t xml:space="preserve"> </w:t>
      </w:r>
      <w:r>
        <w:t xml:space="preserve">Povećana </w:t>
      </w:r>
      <w:r w:rsidR="00D65E7F" w:rsidRPr="00137CB4">
        <w:t>je naplata poreza na potrošnju alkoholnih i bezalkoholnih pića i porez</w:t>
      </w:r>
      <w:r w:rsidR="00BE384E">
        <w:t>a</w:t>
      </w:r>
      <w:r>
        <w:t xml:space="preserve"> na tvrtku</w:t>
      </w:r>
      <w:r w:rsidR="00BD312D">
        <w:t xml:space="preserve"> </w:t>
      </w:r>
      <w:r w:rsidR="00630116" w:rsidRPr="00137CB4">
        <w:t>(</w:t>
      </w:r>
      <w:r>
        <w:t xml:space="preserve">razlog je ukidanje ovog poreza </w:t>
      </w:r>
      <w:r w:rsidR="00D65E7F" w:rsidRPr="00137CB4">
        <w:t>od 01.01.2017.</w:t>
      </w:r>
      <w:r w:rsidR="00502EC2">
        <w:t xml:space="preserve"> </w:t>
      </w:r>
      <w:r w:rsidR="00D65E7F" w:rsidRPr="00137CB4">
        <w:t>godine, naplata se odnosi na nenaplaćena potraživanja iz prethodnih godina</w:t>
      </w:r>
      <w:r w:rsidR="00630116" w:rsidRPr="00137CB4">
        <w:t>)</w:t>
      </w:r>
      <w:r w:rsidR="00D65E7F" w:rsidRPr="00137CB4">
        <w:t>.</w:t>
      </w:r>
      <w:r>
        <w:t xml:space="preserve"> Grad Otočac je smanjio porez na potrošnju sa 3% na 1% koji je također stupio na snagu 01.01.2022.</w:t>
      </w:r>
      <w:r w:rsidR="00502EC2">
        <w:t xml:space="preserve"> </w:t>
      </w:r>
      <w:r>
        <w:t>godine.</w:t>
      </w:r>
      <w:r w:rsidR="000F4194">
        <w:t xml:space="preserve"> Iako je smanjen porez na potrošnju sam </w:t>
      </w:r>
      <w:r w:rsidR="000F4194">
        <w:lastRenderedPageBreak/>
        <w:t xml:space="preserve">prihod poreza na potrošnju je povećan za </w:t>
      </w:r>
      <w:r w:rsidR="00393D51">
        <w:t>20,4</w:t>
      </w:r>
      <w:r w:rsidR="000F4194">
        <w:t xml:space="preserve">% u odnosu na 2021.godinu, a razlog tolikog povećanja je ukidanje mjera zbog COVID-a i rad ugostiteljskih objekata koji plaćaju navedeni porez. </w:t>
      </w:r>
    </w:p>
    <w:p w14:paraId="306702C0" w14:textId="77777777" w:rsidR="00D65E7F" w:rsidRPr="00137CB4" w:rsidRDefault="00D65E7F" w:rsidP="004044A3">
      <w:pPr>
        <w:ind w:firstLine="708"/>
        <w:jc w:val="both"/>
      </w:pPr>
    </w:p>
    <w:p w14:paraId="7AE14189" w14:textId="6CF8F77B" w:rsidR="00241A2F" w:rsidRPr="00F97742" w:rsidRDefault="007E69A3" w:rsidP="004044A3">
      <w:pPr>
        <w:ind w:firstLine="708"/>
        <w:jc w:val="both"/>
        <w:rPr>
          <w:color w:val="000000" w:themeColor="text1"/>
        </w:rPr>
      </w:pPr>
      <w:r w:rsidRPr="007E69A3">
        <w:rPr>
          <w:b/>
        </w:rPr>
        <w:t>Konto 633</w:t>
      </w:r>
      <w:r w:rsidR="00481F48">
        <w:rPr>
          <w:b/>
        </w:rPr>
        <w:t>1</w:t>
      </w:r>
      <w:r w:rsidR="00241A2F" w:rsidRPr="00650F74">
        <w:t xml:space="preserve"> Pomoći proračunu iz drugih proračuna, na računu 6331 evidentirane su </w:t>
      </w:r>
      <w:r w:rsidR="00241A2F">
        <w:t xml:space="preserve">tekuće pomoći. </w:t>
      </w:r>
      <w:r w:rsidR="00241A2F" w:rsidRPr="00650F74">
        <w:rPr>
          <w:color w:val="000000" w:themeColor="text1"/>
        </w:rPr>
        <w:t xml:space="preserve">Grad je ostvario pomoć za </w:t>
      </w:r>
      <w:r w:rsidR="00241A2F" w:rsidRPr="00F97742">
        <w:rPr>
          <w:color w:val="000000" w:themeColor="text1"/>
        </w:rPr>
        <w:t>kompenzacijske mjere od Ministarstva financija za 12 mjeseci kao razliku što je ukinut prihod fiskalnog izravnavanja poreza i prireza</w:t>
      </w:r>
      <w:r w:rsidR="00F97742" w:rsidRPr="00F97742">
        <w:rPr>
          <w:color w:val="000000" w:themeColor="text1"/>
        </w:rPr>
        <w:t xml:space="preserve"> te prihod proračunskog korisnika Centar za pomoć u kući u iznosu od 167.328,00 kn.</w:t>
      </w:r>
    </w:p>
    <w:p w14:paraId="49E96403" w14:textId="77777777" w:rsidR="009860BD" w:rsidRDefault="009860BD" w:rsidP="004044A3">
      <w:pPr>
        <w:ind w:firstLine="708"/>
        <w:jc w:val="both"/>
        <w:rPr>
          <w:color w:val="000000" w:themeColor="text1"/>
        </w:rPr>
      </w:pPr>
    </w:p>
    <w:p w14:paraId="48A4116C" w14:textId="593D491B" w:rsidR="00F97742" w:rsidRPr="00F97742" w:rsidRDefault="00481F48" w:rsidP="00F97742">
      <w:pPr>
        <w:ind w:firstLine="708"/>
        <w:jc w:val="both"/>
        <w:rPr>
          <w:bCs/>
        </w:rPr>
      </w:pPr>
      <w:r w:rsidRPr="00481F48">
        <w:rPr>
          <w:b/>
          <w:bCs/>
          <w:color w:val="000000" w:themeColor="text1"/>
        </w:rPr>
        <w:t>Konto 6332</w:t>
      </w:r>
      <w:r>
        <w:rPr>
          <w:color w:val="000000" w:themeColor="text1"/>
        </w:rPr>
        <w:t xml:space="preserve"> Kapitalne pomoći iz državnog proračuna </w:t>
      </w:r>
      <w:r>
        <w:rPr>
          <w:bCs/>
        </w:rPr>
        <w:t>iznose 870.000,00 kn, a odnose se na pomoći za obnovu doma Prozor – faza II u iznosu od 340.000,00 kn, za obnovu doma L</w:t>
      </w:r>
      <w:r w:rsidR="00E220EF">
        <w:rPr>
          <w:bCs/>
        </w:rPr>
        <w:t xml:space="preserve">ičko </w:t>
      </w:r>
      <w:r>
        <w:rPr>
          <w:bCs/>
        </w:rPr>
        <w:t xml:space="preserve">Lešće u iznosu od 200.000,00 kn, izgradnju parkirališta kod DV </w:t>
      </w:r>
      <w:proofErr w:type="spellStart"/>
      <w:r>
        <w:rPr>
          <w:bCs/>
        </w:rPr>
        <w:t>Ciciban</w:t>
      </w:r>
      <w:proofErr w:type="spellEnd"/>
      <w:r>
        <w:rPr>
          <w:bCs/>
        </w:rPr>
        <w:t xml:space="preserve"> u iznosu od 120.000,00 kn te izgradnju dječjeg igrališta kod DV </w:t>
      </w:r>
      <w:proofErr w:type="spellStart"/>
      <w:r>
        <w:rPr>
          <w:bCs/>
        </w:rPr>
        <w:t>Ciciban</w:t>
      </w:r>
      <w:proofErr w:type="spellEnd"/>
      <w:r>
        <w:rPr>
          <w:bCs/>
        </w:rPr>
        <w:t xml:space="preserve"> u iznosu od 210.000,00 kn.</w:t>
      </w:r>
    </w:p>
    <w:p w14:paraId="71040A92" w14:textId="43166605" w:rsidR="002B4A58" w:rsidRDefault="002B4A58" w:rsidP="004044A3">
      <w:pPr>
        <w:ind w:firstLine="708"/>
        <w:jc w:val="both"/>
        <w:rPr>
          <w:color w:val="000000" w:themeColor="text1"/>
        </w:rPr>
      </w:pPr>
    </w:p>
    <w:p w14:paraId="4D54A5B5" w14:textId="0466B108" w:rsidR="002B4A58" w:rsidRPr="002B4A58" w:rsidRDefault="002B4A58" w:rsidP="004044A3">
      <w:pPr>
        <w:ind w:firstLine="708"/>
        <w:jc w:val="both"/>
        <w:rPr>
          <w:color w:val="000000" w:themeColor="text1"/>
        </w:rPr>
      </w:pPr>
      <w:r w:rsidRPr="002B4A58">
        <w:rPr>
          <w:b/>
          <w:bCs/>
          <w:color w:val="000000" w:themeColor="text1"/>
        </w:rPr>
        <w:t>Konto 634</w:t>
      </w:r>
      <w:r>
        <w:rPr>
          <w:b/>
          <w:bCs/>
          <w:color w:val="000000" w:themeColor="text1"/>
        </w:rPr>
        <w:t xml:space="preserve"> </w:t>
      </w:r>
      <w:r>
        <w:rPr>
          <w:color w:val="000000" w:themeColor="text1"/>
        </w:rPr>
        <w:t xml:space="preserve">u iznosu od 60.630,25 kn odnosi se na prihod HZZ-a za program zapošljavanja javih radova. </w:t>
      </w:r>
    </w:p>
    <w:p w14:paraId="2E9C110B" w14:textId="67A27D0C" w:rsidR="00D77F71" w:rsidRDefault="00D77F71" w:rsidP="004044A3">
      <w:pPr>
        <w:jc w:val="both"/>
      </w:pPr>
    </w:p>
    <w:p w14:paraId="7D0CD937" w14:textId="16888012" w:rsidR="009860BD" w:rsidRPr="00F97742" w:rsidRDefault="00F97742" w:rsidP="009860BD">
      <w:pPr>
        <w:ind w:firstLine="708"/>
        <w:jc w:val="both"/>
        <w:rPr>
          <w:color w:val="000000" w:themeColor="text1"/>
        </w:rPr>
      </w:pPr>
      <w:r w:rsidRPr="00F97742">
        <w:rPr>
          <w:b/>
          <w:bCs/>
          <w:color w:val="000000" w:themeColor="text1"/>
        </w:rPr>
        <w:t>Konto  636</w:t>
      </w:r>
      <w:r w:rsidRPr="00F97742">
        <w:rPr>
          <w:color w:val="000000" w:themeColor="text1"/>
        </w:rPr>
        <w:t xml:space="preserve"> </w:t>
      </w:r>
      <w:r w:rsidR="009860BD" w:rsidRPr="00F97742">
        <w:rPr>
          <w:color w:val="000000" w:themeColor="text1"/>
        </w:rPr>
        <w:t xml:space="preserve">Pomoći proračunskim korisnicima iz proračuna koji im nije nadležan obuhvaća prihode proračunskih korisnika i to: </w:t>
      </w:r>
    </w:p>
    <w:p w14:paraId="70F6156E" w14:textId="394DC5C8" w:rsidR="009860BD" w:rsidRPr="00F97742" w:rsidRDefault="009860BD" w:rsidP="00F97742">
      <w:pPr>
        <w:pStyle w:val="Odlomakpopisa"/>
        <w:numPr>
          <w:ilvl w:val="0"/>
          <w:numId w:val="26"/>
        </w:numPr>
        <w:jc w:val="both"/>
        <w:rPr>
          <w:color w:val="000000" w:themeColor="text1"/>
        </w:rPr>
      </w:pPr>
      <w:r w:rsidRPr="00F97742">
        <w:rPr>
          <w:color w:val="000000" w:themeColor="text1"/>
        </w:rPr>
        <w:t xml:space="preserve">Gacko pučko otvoreno </w:t>
      </w:r>
      <w:r w:rsidR="00F97742" w:rsidRPr="00F97742">
        <w:rPr>
          <w:color w:val="000000" w:themeColor="text1"/>
        </w:rPr>
        <w:t>512.000</w:t>
      </w:r>
      <w:r w:rsidRPr="00F97742">
        <w:rPr>
          <w:color w:val="000000" w:themeColor="text1"/>
        </w:rPr>
        <w:t xml:space="preserve">,00 kn (tekuće pomoći od Ministarstva kulture za programe u </w:t>
      </w:r>
      <w:r w:rsidR="00F97742" w:rsidRPr="00F97742">
        <w:rPr>
          <w:color w:val="000000" w:themeColor="text1"/>
        </w:rPr>
        <w:t>148.000</w:t>
      </w:r>
      <w:r w:rsidRPr="00F97742">
        <w:rPr>
          <w:color w:val="000000" w:themeColor="text1"/>
        </w:rPr>
        <w:t xml:space="preserve">,00 kn, 360.000,00 kn od Hrvatskog sabora za rashode i usluge poslovanja te kapitalne pomoći od Ministarstva kulture za investicije: nabava glazbenih instrumenata i narodne nošnje  u iznosu od </w:t>
      </w:r>
      <w:r w:rsidR="00F97742" w:rsidRPr="00F97742">
        <w:rPr>
          <w:color w:val="000000" w:themeColor="text1"/>
        </w:rPr>
        <w:t>4.000,00 kn</w:t>
      </w:r>
      <w:r w:rsidRPr="00F97742">
        <w:rPr>
          <w:color w:val="000000" w:themeColor="text1"/>
        </w:rPr>
        <w:t>).</w:t>
      </w:r>
    </w:p>
    <w:p w14:paraId="2BA0FFF1" w14:textId="6CEE8C00" w:rsidR="009860BD" w:rsidRPr="00F97742" w:rsidRDefault="009860BD" w:rsidP="009860BD">
      <w:pPr>
        <w:pStyle w:val="Odlomakpopisa"/>
        <w:numPr>
          <w:ilvl w:val="0"/>
          <w:numId w:val="26"/>
        </w:numPr>
        <w:jc w:val="both"/>
        <w:rPr>
          <w:color w:val="000000" w:themeColor="text1"/>
        </w:rPr>
      </w:pPr>
      <w:r w:rsidRPr="00F97742">
        <w:rPr>
          <w:color w:val="000000" w:themeColor="text1"/>
        </w:rPr>
        <w:t xml:space="preserve">Dječji vrtić </w:t>
      </w:r>
      <w:proofErr w:type="spellStart"/>
      <w:r w:rsidRPr="00F97742">
        <w:rPr>
          <w:color w:val="000000" w:themeColor="text1"/>
        </w:rPr>
        <w:t>Ciciban</w:t>
      </w:r>
      <w:proofErr w:type="spellEnd"/>
      <w:r w:rsidRPr="00F97742">
        <w:rPr>
          <w:color w:val="000000" w:themeColor="text1"/>
        </w:rPr>
        <w:t xml:space="preserve"> </w:t>
      </w:r>
      <w:r w:rsidR="00F97742" w:rsidRPr="00F97742">
        <w:rPr>
          <w:color w:val="000000" w:themeColor="text1"/>
        </w:rPr>
        <w:t>29.700</w:t>
      </w:r>
      <w:r w:rsidRPr="00F97742">
        <w:rPr>
          <w:color w:val="000000" w:themeColor="text1"/>
        </w:rPr>
        <w:t>,00 kn (prihodi za program predškolskog odgoja i obrazovanja djece predškolske dobi s teškoćama u 202</w:t>
      </w:r>
      <w:r w:rsidR="00F97742" w:rsidRPr="00F97742">
        <w:rPr>
          <w:color w:val="000000" w:themeColor="text1"/>
        </w:rPr>
        <w:t>2</w:t>
      </w:r>
      <w:r w:rsidRPr="00F97742">
        <w:rPr>
          <w:color w:val="000000" w:themeColor="text1"/>
        </w:rPr>
        <w:t>.godini)</w:t>
      </w:r>
    </w:p>
    <w:p w14:paraId="5A879871" w14:textId="1F2A67BA" w:rsidR="009860BD" w:rsidRDefault="009860BD" w:rsidP="009860BD">
      <w:pPr>
        <w:pStyle w:val="Odlomakpopisa"/>
        <w:numPr>
          <w:ilvl w:val="0"/>
          <w:numId w:val="26"/>
        </w:numPr>
        <w:jc w:val="both"/>
        <w:rPr>
          <w:color w:val="000000" w:themeColor="text1"/>
        </w:rPr>
      </w:pPr>
      <w:r w:rsidRPr="00F97742">
        <w:rPr>
          <w:color w:val="000000" w:themeColor="text1"/>
        </w:rPr>
        <w:t>Javna ustanova narodna knjižnica: kapitalna pomoć od Ministarstva kulture za nabavu knjiga. 3</w:t>
      </w:r>
      <w:r w:rsidR="00F97742" w:rsidRPr="00F97742">
        <w:rPr>
          <w:color w:val="000000" w:themeColor="text1"/>
        </w:rPr>
        <w:t>7</w:t>
      </w:r>
      <w:r w:rsidRPr="00F97742">
        <w:rPr>
          <w:color w:val="000000" w:themeColor="text1"/>
        </w:rPr>
        <w:t>.000,00 kn.</w:t>
      </w:r>
    </w:p>
    <w:p w14:paraId="19F10759" w14:textId="77777777" w:rsidR="00F97742" w:rsidRDefault="00F97742" w:rsidP="00F97742">
      <w:pPr>
        <w:jc w:val="both"/>
        <w:rPr>
          <w:color w:val="000000" w:themeColor="text1"/>
        </w:rPr>
      </w:pPr>
    </w:p>
    <w:p w14:paraId="79326754" w14:textId="314FC6F9" w:rsidR="00F97742" w:rsidRPr="00F97742" w:rsidRDefault="00F97742" w:rsidP="00F97742">
      <w:pPr>
        <w:ind w:firstLine="708"/>
        <w:jc w:val="both"/>
        <w:rPr>
          <w:color w:val="000000" w:themeColor="text1"/>
        </w:rPr>
      </w:pPr>
      <w:r w:rsidRPr="00F97742">
        <w:rPr>
          <w:b/>
          <w:bCs/>
          <w:color w:val="000000" w:themeColor="text1"/>
        </w:rPr>
        <w:t>Konto 638</w:t>
      </w:r>
      <w:r>
        <w:rPr>
          <w:color w:val="000000" w:themeColor="text1"/>
        </w:rPr>
        <w:t xml:space="preserve"> odnosi se na prihode proračunskog korisnika Dječji vrtić </w:t>
      </w:r>
      <w:proofErr w:type="spellStart"/>
      <w:r>
        <w:rPr>
          <w:color w:val="000000" w:themeColor="text1"/>
        </w:rPr>
        <w:t>Ciciban</w:t>
      </w:r>
      <w:proofErr w:type="spellEnd"/>
      <w:r>
        <w:rPr>
          <w:color w:val="000000" w:themeColor="text1"/>
        </w:rPr>
        <w:t>.</w:t>
      </w:r>
    </w:p>
    <w:p w14:paraId="487CF697" w14:textId="77777777" w:rsidR="009860BD" w:rsidRDefault="009860BD" w:rsidP="004044A3">
      <w:pPr>
        <w:jc w:val="both"/>
      </w:pPr>
    </w:p>
    <w:p w14:paraId="3446989B" w14:textId="77777777" w:rsidR="007E69A3" w:rsidRDefault="007E69A3" w:rsidP="004044A3">
      <w:pPr>
        <w:ind w:firstLine="708"/>
        <w:jc w:val="both"/>
      </w:pPr>
      <w:r w:rsidRPr="007E69A3">
        <w:rPr>
          <w:b/>
        </w:rPr>
        <w:t>Konto 64</w:t>
      </w:r>
      <w:r w:rsidR="00D77F71">
        <w:t xml:space="preserve"> </w:t>
      </w:r>
      <w:r w:rsidR="00D77F71" w:rsidRPr="00650F74">
        <w:t xml:space="preserve">Prihod od imovine odnosi se na naknade za koncesije na vodama i javnom vodnom dobru, kamate na depozite po viđenju, prohodi od iznajmljivanja stambenih i poslovnih objekata, naknade za korištenje prostora elektrana i prihod od spomeničke rente. </w:t>
      </w:r>
    </w:p>
    <w:p w14:paraId="13594256" w14:textId="77777777" w:rsidR="000F4194" w:rsidRDefault="000F4194" w:rsidP="004044A3">
      <w:pPr>
        <w:ind w:firstLine="708"/>
        <w:jc w:val="both"/>
      </w:pPr>
    </w:p>
    <w:p w14:paraId="6252906B" w14:textId="66B30868" w:rsidR="00D77F71" w:rsidRDefault="007E69A3" w:rsidP="004044A3">
      <w:pPr>
        <w:ind w:firstLine="708"/>
        <w:jc w:val="both"/>
      </w:pPr>
      <w:r w:rsidRPr="007E69A3">
        <w:rPr>
          <w:b/>
        </w:rPr>
        <w:t>Konto 65</w:t>
      </w:r>
      <w:r w:rsidR="00D77F71" w:rsidRPr="00650F74">
        <w:t xml:space="preserve"> Prihod od upravnih i administrativnih pristojbi, pristojbi po posebnim propisima i naknadama odnosi se na prihod od prodaje državnih biljega, prihod od boravišne pristojbe, doprinos za šume, komunalni doprinos, komunalne naknade, prihodi za pravo služnosti telekoma, prihodi vodoprivrede </w:t>
      </w:r>
      <w:r w:rsidR="00393D51">
        <w:t>itd.</w:t>
      </w:r>
    </w:p>
    <w:p w14:paraId="7D5661CF" w14:textId="2F8A2675" w:rsidR="00F97742" w:rsidRPr="00650F74" w:rsidRDefault="00F97742" w:rsidP="004044A3">
      <w:pPr>
        <w:ind w:firstLine="708"/>
        <w:jc w:val="both"/>
      </w:pPr>
      <w:r w:rsidRPr="00363535">
        <w:t xml:space="preserve">Ostali nespomenuti prihodi na računu 6526 </w:t>
      </w:r>
      <w:r>
        <w:t>povećani</w:t>
      </w:r>
      <w:r w:rsidRPr="00363535">
        <w:t xml:space="preserve"> su u odnosu na 202</w:t>
      </w:r>
      <w:r>
        <w:t>1</w:t>
      </w:r>
      <w:r w:rsidRPr="00363535">
        <w:t xml:space="preserve">. godinu i iznose </w:t>
      </w:r>
      <w:r>
        <w:t>1.498.035,74</w:t>
      </w:r>
      <w:r w:rsidRPr="00363535">
        <w:t>,00 kn, a odnose se na prihode:</w:t>
      </w:r>
    </w:p>
    <w:p w14:paraId="7E53FF81" w14:textId="02E2C2E4" w:rsidR="00F97742" w:rsidRPr="00363535" w:rsidRDefault="00F97742" w:rsidP="00F97742">
      <w:pPr>
        <w:pStyle w:val="Odlomakpopisa"/>
        <w:numPr>
          <w:ilvl w:val="0"/>
          <w:numId w:val="26"/>
        </w:numPr>
        <w:jc w:val="both"/>
      </w:pPr>
      <w:r w:rsidRPr="00363535">
        <w:t xml:space="preserve">Grad Otočac: </w:t>
      </w:r>
      <w:r>
        <w:t>787.236,10</w:t>
      </w:r>
      <w:r w:rsidRPr="00363535">
        <w:t xml:space="preserve"> kn </w:t>
      </w:r>
    </w:p>
    <w:p w14:paraId="777DE555" w14:textId="0BF3F957" w:rsidR="00F97742" w:rsidRPr="00363535" w:rsidRDefault="00F97742" w:rsidP="00F97742">
      <w:pPr>
        <w:pStyle w:val="Odlomakpopisa"/>
        <w:numPr>
          <w:ilvl w:val="0"/>
          <w:numId w:val="26"/>
        </w:numPr>
        <w:jc w:val="both"/>
      </w:pPr>
      <w:r w:rsidRPr="00363535">
        <w:t xml:space="preserve">Gacko pučko otvoreno učilište: </w:t>
      </w:r>
      <w:r>
        <w:t>52.280</w:t>
      </w:r>
      <w:r w:rsidRPr="00363535">
        <w:t>,00 kn (prihod od prodaje ulaznica za muzej i kinu, predstave itd.)</w:t>
      </w:r>
    </w:p>
    <w:p w14:paraId="33D3D641" w14:textId="5BBC1A08" w:rsidR="00F97742" w:rsidRPr="00363535" w:rsidRDefault="00F97742" w:rsidP="00F97742">
      <w:pPr>
        <w:pStyle w:val="Odlomakpopisa"/>
        <w:numPr>
          <w:ilvl w:val="0"/>
          <w:numId w:val="26"/>
        </w:numPr>
        <w:jc w:val="both"/>
      </w:pPr>
      <w:r w:rsidRPr="00363535">
        <w:t xml:space="preserve">Dječji vrtić </w:t>
      </w:r>
      <w:proofErr w:type="spellStart"/>
      <w:r w:rsidRPr="00363535">
        <w:t>Ciciban</w:t>
      </w:r>
      <w:proofErr w:type="spellEnd"/>
      <w:r w:rsidRPr="00363535">
        <w:t xml:space="preserve"> </w:t>
      </w:r>
      <w:r w:rsidR="00B96F72">
        <w:t>640.171,64</w:t>
      </w:r>
      <w:r w:rsidRPr="00363535">
        <w:t xml:space="preserve"> kn (participacija roditelja za smještaj djece u vrtiću)</w:t>
      </w:r>
    </w:p>
    <w:p w14:paraId="60CF5680" w14:textId="12D2D0E1" w:rsidR="00F97742" w:rsidRPr="00363535" w:rsidRDefault="00F97742" w:rsidP="00F97742">
      <w:pPr>
        <w:pStyle w:val="Odlomakpopisa"/>
        <w:numPr>
          <w:ilvl w:val="0"/>
          <w:numId w:val="26"/>
        </w:numPr>
        <w:jc w:val="both"/>
      </w:pPr>
      <w:r w:rsidRPr="00363535">
        <w:t>Javna ustanova narodna knjižnica: 3.</w:t>
      </w:r>
      <w:r>
        <w:t>340</w:t>
      </w:r>
      <w:r w:rsidRPr="00363535">
        <w:t>,00 kn (članarina korisnika knjižnice)</w:t>
      </w:r>
    </w:p>
    <w:p w14:paraId="0D365301" w14:textId="3DEEABF4" w:rsidR="00F97742" w:rsidRPr="00363535" w:rsidRDefault="00F97742" w:rsidP="00F97742">
      <w:pPr>
        <w:pStyle w:val="Odlomakpopisa"/>
        <w:numPr>
          <w:ilvl w:val="0"/>
          <w:numId w:val="26"/>
        </w:numPr>
        <w:jc w:val="both"/>
      </w:pPr>
      <w:r w:rsidRPr="00363535">
        <w:t>Centar za pomoć u kući</w:t>
      </w:r>
      <w:r>
        <w:t xml:space="preserve"> 15.008</w:t>
      </w:r>
      <w:r w:rsidRPr="00363535">
        <w:t>,00 kn (prihod od uplata korisnika centra)</w:t>
      </w:r>
    </w:p>
    <w:p w14:paraId="147B3509" w14:textId="77777777" w:rsidR="00D77F71" w:rsidRDefault="00D77F71" w:rsidP="004044A3">
      <w:pPr>
        <w:ind w:firstLine="708"/>
        <w:jc w:val="both"/>
      </w:pPr>
    </w:p>
    <w:p w14:paraId="55AE5DC7" w14:textId="77777777" w:rsidR="00D77F71" w:rsidRPr="00650F74" w:rsidRDefault="007E69A3" w:rsidP="004044A3">
      <w:pPr>
        <w:ind w:firstLine="708"/>
        <w:jc w:val="both"/>
      </w:pPr>
      <w:r w:rsidRPr="007E69A3">
        <w:rPr>
          <w:b/>
        </w:rPr>
        <w:t>Konto 653</w:t>
      </w:r>
      <w:r w:rsidR="00D77F71">
        <w:t xml:space="preserve"> </w:t>
      </w:r>
      <w:r w:rsidR="00D77F71" w:rsidRPr="00650F74">
        <w:t xml:space="preserve">Komunalni doprinos i </w:t>
      </w:r>
      <w:r w:rsidR="00E91759">
        <w:t xml:space="preserve">komunalne </w:t>
      </w:r>
      <w:r w:rsidR="00D77F71" w:rsidRPr="00650F74">
        <w:t xml:space="preserve">naknade, evidentirano je </w:t>
      </w:r>
      <w:r>
        <w:t>povećanje</w:t>
      </w:r>
      <w:r w:rsidR="000F4194">
        <w:t xml:space="preserve"> ovih prihoda zbog redovne naplate.</w:t>
      </w:r>
    </w:p>
    <w:p w14:paraId="1D508E63" w14:textId="77777777" w:rsidR="00D77F71" w:rsidRDefault="00D77F71" w:rsidP="004044A3">
      <w:pPr>
        <w:ind w:firstLine="708"/>
        <w:jc w:val="both"/>
      </w:pPr>
    </w:p>
    <w:p w14:paraId="10A7AC45" w14:textId="1E29040F" w:rsidR="00B16BA6" w:rsidRPr="00363535" w:rsidRDefault="007E69A3" w:rsidP="00B16BA6">
      <w:pPr>
        <w:ind w:firstLine="708"/>
        <w:jc w:val="both"/>
      </w:pPr>
      <w:r w:rsidRPr="007E69A3">
        <w:rPr>
          <w:b/>
        </w:rPr>
        <w:t>Konto 66</w:t>
      </w:r>
      <w:r w:rsidR="003B430E">
        <w:rPr>
          <w:b/>
        </w:rPr>
        <w:t>15</w:t>
      </w:r>
      <w:r>
        <w:t xml:space="preserve"> Prihod od prodaje proizvoda i usluga te pruženih usluga odnosi se na 10% naplaćene naknade za uređenje voda koju Grad Otočac vodi umjesto Hrvatskih voda od 01.01.2021.godin</w:t>
      </w:r>
      <w:r w:rsidR="00B16BA6">
        <w:t xml:space="preserve">e te prihod za pružene usluge proračunskog korisnika: </w:t>
      </w:r>
      <w:r w:rsidR="00B16BA6" w:rsidRPr="00363535">
        <w:t>Gacko pučko otvoreno učilište</w:t>
      </w:r>
      <w:r w:rsidR="00B16BA6">
        <w:t xml:space="preserve"> u iznosu od</w:t>
      </w:r>
      <w:r w:rsidR="00B16BA6" w:rsidRPr="00363535">
        <w:t xml:space="preserve"> </w:t>
      </w:r>
      <w:r w:rsidR="00B16BA6">
        <w:t>124.035,95</w:t>
      </w:r>
      <w:r w:rsidR="00B16BA6" w:rsidRPr="00363535">
        <w:t xml:space="preserve"> kn (prihod od ulaznica i vođenja kroz muzej, prihodi od kotizacija, školarine za glazbenu školu itd.)</w:t>
      </w:r>
    </w:p>
    <w:p w14:paraId="798A03B8" w14:textId="31BBC72C" w:rsidR="007E69A3" w:rsidRDefault="007E69A3" w:rsidP="004044A3">
      <w:pPr>
        <w:ind w:firstLine="708"/>
        <w:jc w:val="both"/>
      </w:pPr>
    </w:p>
    <w:p w14:paraId="7A4308FF" w14:textId="6D759D52" w:rsidR="0040373F" w:rsidRPr="00B16BA6" w:rsidRDefault="00F97742" w:rsidP="0040373F">
      <w:pPr>
        <w:ind w:firstLine="708"/>
        <w:jc w:val="both"/>
        <w:rPr>
          <w:color w:val="000000" w:themeColor="text1"/>
        </w:rPr>
      </w:pPr>
      <w:r w:rsidRPr="003B430E">
        <w:rPr>
          <w:b/>
          <w:bCs/>
          <w:color w:val="000000" w:themeColor="text1"/>
        </w:rPr>
        <w:t xml:space="preserve">Konto </w:t>
      </w:r>
      <w:r w:rsidR="003B430E" w:rsidRPr="003B430E">
        <w:rPr>
          <w:b/>
          <w:bCs/>
          <w:color w:val="000000" w:themeColor="text1"/>
        </w:rPr>
        <w:t>6631</w:t>
      </w:r>
      <w:r w:rsidR="003B430E">
        <w:rPr>
          <w:color w:val="000000" w:themeColor="text1"/>
        </w:rPr>
        <w:t xml:space="preserve"> </w:t>
      </w:r>
      <w:r w:rsidR="0040373F" w:rsidRPr="00B16BA6">
        <w:rPr>
          <w:color w:val="000000" w:themeColor="text1"/>
        </w:rPr>
        <w:t xml:space="preserve">Prihodi od donacija iznose </w:t>
      </w:r>
      <w:r w:rsidR="00B16BA6" w:rsidRPr="00B16BA6">
        <w:rPr>
          <w:color w:val="000000" w:themeColor="text1"/>
        </w:rPr>
        <w:t>15.000</w:t>
      </w:r>
      <w:r w:rsidR="0040373F" w:rsidRPr="00B16BA6">
        <w:rPr>
          <w:color w:val="000000" w:themeColor="text1"/>
        </w:rPr>
        <w:t>,00 kn a odnose se na prihode tekućih donacija za</w:t>
      </w:r>
    </w:p>
    <w:p w14:paraId="78BD0C41" w14:textId="28487396" w:rsidR="0040373F" w:rsidRPr="00B16BA6" w:rsidRDefault="0040373F" w:rsidP="0040373F">
      <w:pPr>
        <w:pStyle w:val="Odlomakpopisa"/>
        <w:numPr>
          <w:ilvl w:val="0"/>
          <w:numId w:val="26"/>
        </w:numPr>
        <w:jc w:val="both"/>
        <w:rPr>
          <w:color w:val="000000" w:themeColor="text1"/>
        </w:rPr>
      </w:pPr>
      <w:r w:rsidRPr="00B16BA6">
        <w:rPr>
          <w:color w:val="000000" w:themeColor="text1"/>
        </w:rPr>
        <w:t xml:space="preserve">Gacko pučko otvoreno učilište: </w:t>
      </w:r>
      <w:r w:rsidR="00B16BA6" w:rsidRPr="00B16BA6">
        <w:rPr>
          <w:color w:val="000000" w:themeColor="text1"/>
        </w:rPr>
        <w:t>15</w:t>
      </w:r>
      <w:r w:rsidRPr="00B16BA6">
        <w:rPr>
          <w:color w:val="000000" w:themeColor="text1"/>
        </w:rPr>
        <w:t>.000,00 kn</w:t>
      </w:r>
      <w:r w:rsidR="00B16BA6" w:rsidRPr="00B16BA6">
        <w:rPr>
          <w:color w:val="000000" w:themeColor="text1"/>
        </w:rPr>
        <w:t>.</w:t>
      </w:r>
    </w:p>
    <w:p w14:paraId="0BD4B57C" w14:textId="77777777" w:rsidR="0040373F" w:rsidRPr="00650F74" w:rsidRDefault="0040373F" w:rsidP="00B16BA6">
      <w:pPr>
        <w:jc w:val="both"/>
      </w:pPr>
    </w:p>
    <w:p w14:paraId="3EBDA999" w14:textId="77777777" w:rsidR="00D77F71" w:rsidRPr="00650F74" w:rsidRDefault="007E69A3" w:rsidP="004044A3">
      <w:pPr>
        <w:ind w:firstLine="708"/>
        <w:jc w:val="both"/>
      </w:pPr>
      <w:r w:rsidRPr="007E69A3">
        <w:rPr>
          <w:b/>
        </w:rPr>
        <w:t>Konto 68</w:t>
      </w:r>
      <w:r w:rsidR="00D77F71" w:rsidRPr="00650F74">
        <w:t xml:space="preserve"> Kazne i upravne mjere, </w:t>
      </w:r>
      <w:r w:rsidR="00D77F71">
        <w:t xml:space="preserve">prihodi su </w:t>
      </w:r>
      <w:r>
        <w:t>smanjeni</w:t>
      </w:r>
      <w:r w:rsidR="00D77F71">
        <w:t xml:space="preserve"> u odnosu na 2021. godinu. </w:t>
      </w:r>
      <w:r w:rsidR="00D77F71" w:rsidRPr="00650F74">
        <w:t xml:space="preserve">Na računu 683 evidentirane su prisilne naplate. </w:t>
      </w:r>
    </w:p>
    <w:p w14:paraId="0D2020E3" w14:textId="77777777" w:rsidR="00B6106A" w:rsidRPr="00137CB4" w:rsidRDefault="00B6106A" w:rsidP="004044A3">
      <w:pPr>
        <w:jc w:val="both"/>
      </w:pPr>
    </w:p>
    <w:p w14:paraId="2106C549" w14:textId="1DB0C748" w:rsidR="0040373F" w:rsidRPr="00F16681" w:rsidRDefault="004B4D7E" w:rsidP="0040373F">
      <w:pPr>
        <w:ind w:firstLine="708"/>
        <w:jc w:val="both"/>
      </w:pPr>
      <w:r w:rsidRPr="001C2892">
        <w:rPr>
          <w:b/>
          <w:color w:val="000000" w:themeColor="text1"/>
        </w:rPr>
        <w:t>Konto 311</w:t>
      </w:r>
      <w:r w:rsidR="00CE4B36" w:rsidRPr="00650F74">
        <w:rPr>
          <w:color w:val="000000" w:themeColor="text1"/>
        </w:rPr>
        <w:t xml:space="preserve"> </w:t>
      </w:r>
      <w:r w:rsidR="0040373F" w:rsidRPr="00F16681">
        <w:t>Plaće, plaće u 202</w:t>
      </w:r>
      <w:r w:rsidR="00F16681" w:rsidRPr="00F16681">
        <w:t>2</w:t>
      </w:r>
      <w:r w:rsidR="0040373F" w:rsidRPr="00F16681">
        <w:t>. godini povećane su u odnosu na 202</w:t>
      </w:r>
      <w:r w:rsidR="00F16681" w:rsidRPr="00F16681">
        <w:t>1</w:t>
      </w:r>
      <w:r w:rsidR="0040373F" w:rsidRPr="00F16681">
        <w:t xml:space="preserve">. godinu za </w:t>
      </w:r>
      <w:r w:rsidR="00F16681" w:rsidRPr="00F16681">
        <w:t>4,7</w:t>
      </w:r>
      <w:r w:rsidR="0040373F" w:rsidRPr="00F16681">
        <w:t>%. Razlog povećanja je povećan broj zaposlenih kod proračunsk</w:t>
      </w:r>
      <w:r w:rsidR="0041284D">
        <w:t>og</w:t>
      </w:r>
      <w:r w:rsidR="0040373F" w:rsidRPr="00F16681">
        <w:t xml:space="preserve"> korisnika Dječji vrtić </w:t>
      </w:r>
      <w:proofErr w:type="spellStart"/>
      <w:r w:rsidR="0040373F" w:rsidRPr="00F16681">
        <w:t>Ciciban</w:t>
      </w:r>
      <w:proofErr w:type="spellEnd"/>
      <w:r w:rsidR="0040373F" w:rsidRPr="00F16681">
        <w:t>. Dok plaće i broj zaposlenih u Gradu Otočcu su smanjene u odnosu na 202</w:t>
      </w:r>
      <w:r w:rsidR="00F16681" w:rsidRPr="00F16681">
        <w:t>1</w:t>
      </w:r>
      <w:r w:rsidR="0040373F" w:rsidRPr="00F16681">
        <w:t>. godinu. Na računu 3111 evidentirane su plaće za zaposlene u Gradskoj upravi te plaće kod proračunskih korisnika. Prosječan broj zaposlenih na dan 31.12.202</w:t>
      </w:r>
      <w:r w:rsidR="00F16681" w:rsidRPr="00F16681">
        <w:t>2</w:t>
      </w:r>
      <w:r w:rsidR="0040373F" w:rsidRPr="00F16681">
        <w:t>. godine</w:t>
      </w:r>
      <w:r w:rsidR="00F16681" w:rsidRPr="00F16681">
        <w:t xml:space="preserve"> u Gradskoj upravi</w:t>
      </w:r>
      <w:r w:rsidR="0040373F" w:rsidRPr="00F16681">
        <w:t xml:space="preserve"> je </w:t>
      </w:r>
      <w:r w:rsidR="00F16681" w:rsidRPr="00F16681">
        <w:t xml:space="preserve">27. </w:t>
      </w:r>
    </w:p>
    <w:p w14:paraId="1BCB3A3E" w14:textId="464EECCD" w:rsidR="0040373F" w:rsidRPr="00F16681" w:rsidRDefault="0040373F" w:rsidP="0040373F">
      <w:pPr>
        <w:ind w:firstLine="708"/>
        <w:jc w:val="both"/>
      </w:pPr>
      <w:r w:rsidRPr="00F16681">
        <w:t xml:space="preserve">Prosječni broj zaposlenih kod proračunskih korisnika je </w:t>
      </w:r>
      <w:r w:rsidR="00F16681" w:rsidRPr="00F16681">
        <w:t>46</w:t>
      </w:r>
      <w:r w:rsidRPr="00F16681">
        <w:t xml:space="preserve"> (Dječji vrtić </w:t>
      </w:r>
      <w:proofErr w:type="spellStart"/>
      <w:r w:rsidRPr="00F16681">
        <w:t>Ciciban</w:t>
      </w:r>
      <w:proofErr w:type="spellEnd"/>
      <w:r w:rsidRPr="00F16681">
        <w:t xml:space="preserve"> </w:t>
      </w:r>
      <w:r w:rsidR="00F16681" w:rsidRPr="00F16681">
        <w:t>30</w:t>
      </w:r>
      <w:r w:rsidRPr="00F16681">
        <w:t>, Gacko pučko otvoreno učilište 10, Javna ustanova narodna knjižnica 3, te Centar za pomoć u kući također 3 zaposlena).</w:t>
      </w:r>
    </w:p>
    <w:p w14:paraId="5E862341" w14:textId="77777777" w:rsidR="0040373F" w:rsidRPr="00F16681" w:rsidRDefault="0040373F" w:rsidP="0040373F">
      <w:pPr>
        <w:ind w:firstLine="708"/>
        <w:jc w:val="both"/>
      </w:pPr>
      <w:r w:rsidRPr="00F16681">
        <w:t xml:space="preserve">Plaće kod proračunskih korisnika iznose: </w:t>
      </w:r>
    </w:p>
    <w:p w14:paraId="5B03606F" w14:textId="3C8FCA68" w:rsidR="0040373F" w:rsidRPr="00F16681" w:rsidRDefault="0040373F" w:rsidP="0040373F">
      <w:pPr>
        <w:ind w:firstLine="708"/>
        <w:jc w:val="both"/>
      </w:pPr>
      <w:r w:rsidRPr="00F16681">
        <w:t xml:space="preserve">- Centar za pomoć u kući: </w:t>
      </w:r>
      <w:r w:rsidR="00F16681" w:rsidRPr="00F16681">
        <w:t>270.419,48</w:t>
      </w:r>
      <w:r w:rsidRPr="00F16681">
        <w:t xml:space="preserve"> kn</w:t>
      </w:r>
    </w:p>
    <w:p w14:paraId="2B976AC7" w14:textId="0FB5BDF1" w:rsidR="0040373F" w:rsidRPr="00F16681" w:rsidRDefault="0040373F" w:rsidP="0040373F">
      <w:pPr>
        <w:ind w:firstLine="708"/>
        <w:jc w:val="both"/>
      </w:pPr>
      <w:r w:rsidRPr="00F16681">
        <w:t xml:space="preserve">- Javna ustanova narodna knjižnica: </w:t>
      </w:r>
      <w:r w:rsidR="00F16681" w:rsidRPr="00F16681">
        <w:t>358.526,39</w:t>
      </w:r>
      <w:r w:rsidRPr="00F16681">
        <w:t xml:space="preserve"> kn</w:t>
      </w:r>
    </w:p>
    <w:p w14:paraId="6AE80FB5" w14:textId="1EA94AE4" w:rsidR="0040373F" w:rsidRPr="00F16681" w:rsidRDefault="0040373F" w:rsidP="0040373F">
      <w:pPr>
        <w:ind w:firstLine="708"/>
        <w:jc w:val="both"/>
      </w:pPr>
      <w:r w:rsidRPr="00F16681">
        <w:t xml:space="preserve">- Dječji vrtić </w:t>
      </w:r>
      <w:proofErr w:type="spellStart"/>
      <w:r w:rsidRPr="00F16681">
        <w:t>Ciciban</w:t>
      </w:r>
      <w:proofErr w:type="spellEnd"/>
      <w:r w:rsidRPr="00F16681">
        <w:t>: 2.</w:t>
      </w:r>
      <w:r w:rsidR="00F16681" w:rsidRPr="00F16681">
        <w:t>870.311,60</w:t>
      </w:r>
      <w:r w:rsidRPr="00F16681">
        <w:t xml:space="preserve"> kn</w:t>
      </w:r>
    </w:p>
    <w:p w14:paraId="63AF9487" w14:textId="5000D5D1" w:rsidR="0040373F" w:rsidRPr="00F16681" w:rsidRDefault="0040373F" w:rsidP="0040373F">
      <w:pPr>
        <w:ind w:firstLine="708"/>
        <w:jc w:val="both"/>
      </w:pPr>
      <w:r w:rsidRPr="00F16681">
        <w:t xml:space="preserve">- Gacko pučko otvoreno učilište: </w:t>
      </w:r>
      <w:r w:rsidR="00F16681" w:rsidRPr="00F16681">
        <w:t>1.178.823,84</w:t>
      </w:r>
      <w:r w:rsidRPr="00F16681">
        <w:t xml:space="preserve"> kn.</w:t>
      </w:r>
    </w:p>
    <w:p w14:paraId="4F1B7682" w14:textId="77777777" w:rsidR="003D2620" w:rsidRPr="00137CB4" w:rsidRDefault="003D2620" w:rsidP="004044A3">
      <w:pPr>
        <w:ind w:firstLine="708"/>
        <w:jc w:val="both"/>
      </w:pPr>
    </w:p>
    <w:p w14:paraId="6B9E3A7B" w14:textId="10482E58" w:rsidR="00002043" w:rsidRDefault="00002043" w:rsidP="004044A3">
      <w:pPr>
        <w:ind w:firstLine="708"/>
        <w:jc w:val="both"/>
        <w:rPr>
          <w:b/>
        </w:rPr>
      </w:pPr>
      <w:r>
        <w:rPr>
          <w:b/>
        </w:rPr>
        <w:t xml:space="preserve">Konto 312 </w:t>
      </w:r>
      <w:r w:rsidRPr="00002043">
        <w:t>Odnosi se na isplatu</w:t>
      </w:r>
      <w:r>
        <w:t xml:space="preserve"> regresa, otpremnina</w:t>
      </w:r>
      <w:r w:rsidR="00393D51">
        <w:t>, božićnice.</w:t>
      </w:r>
    </w:p>
    <w:p w14:paraId="3036780C" w14:textId="77777777" w:rsidR="00002043" w:rsidRDefault="00002043" w:rsidP="004044A3">
      <w:pPr>
        <w:ind w:firstLine="708"/>
        <w:jc w:val="both"/>
        <w:rPr>
          <w:b/>
        </w:rPr>
      </w:pPr>
    </w:p>
    <w:p w14:paraId="34A82579" w14:textId="7A919310" w:rsidR="00CE4B36" w:rsidRPr="00650F74" w:rsidRDefault="00002043" w:rsidP="004044A3">
      <w:pPr>
        <w:ind w:firstLine="708"/>
        <w:jc w:val="both"/>
      </w:pPr>
      <w:r>
        <w:rPr>
          <w:b/>
        </w:rPr>
        <w:t>Konto 313</w:t>
      </w:r>
      <w:r w:rsidR="00CE4B36" w:rsidRPr="00650F74">
        <w:t xml:space="preserve"> Doprinosi na plaće su</w:t>
      </w:r>
      <w:r w:rsidR="00CE4B36">
        <w:t xml:space="preserve"> </w:t>
      </w:r>
      <w:r w:rsidR="00F16681">
        <w:t>ostali isti</w:t>
      </w:r>
      <w:r w:rsidR="00CE4B36" w:rsidRPr="00650F74">
        <w:t xml:space="preserve"> u odnosu na prethodnu godinu, a razlog </w:t>
      </w:r>
      <w:r w:rsidR="00CE4B36">
        <w:t xml:space="preserve">je objašnjenje </w:t>
      </w:r>
      <w:r w:rsidR="006D0BDB">
        <w:t>u plaćama 311.</w:t>
      </w:r>
    </w:p>
    <w:p w14:paraId="31B266E1" w14:textId="77777777" w:rsidR="00CE4B36" w:rsidRDefault="00CE4B36" w:rsidP="004044A3">
      <w:pPr>
        <w:ind w:firstLine="708"/>
        <w:jc w:val="both"/>
      </w:pPr>
    </w:p>
    <w:p w14:paraId="24218A00" w14:textId="7B905B73" w:rsidR="00CE4B36" w:rsidRDefault="006D0BDB" w:rsidP="004044A3">
      <w:pPr>
        <w:ind w:firstLine="708"/>
        <w:jc w:val="both"/>
      </w:pPr>
      <w:r w:rsidRPr="00E25C9F">
        <w:rPr>
          <w:b/>
        </w:rPr>
        <w:t>Konto 321</w:t>
      </w:r>
      <w:r w:rsidR="00CE4B36">
        <w:t xml:space="preserve"> Naknade troškova zaposlen</w:t>
      </w:r>
      <w:r>
        <w:t xml:space="preserve">ima </w:t>
      </w:r>
      <w:r w:rsidR="00F16681">
        <w:t>povećane</w:t>
      </w:r>
      <w:r>
        <w:t xml:space="preserve"> su u odnosu na 2021</w:t>
      </w:r>
      <w:r w:rsidR="00CE4B36">
        <w:t xml:space="preserve">. godinu  i to za </w:t>
      </w:r>
      <w:r w:rsidR="00F16681">
        <w:t>35,3</w:t>
      </w:r>
      <w:r>
        <w:t>%.</w:t>
      </w:r>
      <w:r w:rsidR="00CE4B36">
        <w:t xml:space="preserve"> Ovi rashodi se odnose na stručno usavršavanje zaposlenika, službena putovanja te naknade za prijevoz na posao i sa posla.</w:t>
      </w:r>
    </w:p>
    <w:p w14:paraId="35B7E7AF" w14:textId="77777777" w:rsidR="00CE4B36" w:rsidRDefault="00CE4B36" w:rsidP="004044A3">
      <w:pPr>
        <w:jc w:val="both"/>
      </w:pPr>
    </w:p>
    <w:p w14:paraId="6B3FFB90" w14:textId="77777777" w:rsidR="00CE4B36" w:rsidRPr="00650F74" w:rsidRDefault="006D0BDB" w:rsidP="004044A3">
      <w:pPr>
        <w:ind w:firstLine="708"/>
        <w:jc w:val="both"/>
      </w:pPr>
      <w:r w:rsidRPr="006D0BDB">
        <w:rPr>
          <w:b/>
        </w:rPr>
        <w:t>Konto 322</w:t>
      </w:r>
      <w:r w:rsidR="00CE4B36" w:rsidRPr="00650F74">
        <w:t xml:space="preserve"> Rashodi za materijal i energiju </w:t>
      </w:r>
      <w:r w:rsidR="00CE4B36">
        <w:t>povećani</w:t>
      </w:r>
      <w:r w:rsidR="00CE4B36" w:rsidRPr="00650F74">
        <w:t xml:space="preserve"> su u odno</w:t>
      </w:r>
      <w:r>
        <w:t>su na 2021</w:t>
      </w:r>
      <w:r w:rsidR="00CE4B36">
        <w:t>.</w:t>
      </w:r>
      <w:r w:rsidR="00CE4B36" w:rsidRPr="00650F74">
        <w:t xml:space="preserve"> godinu. Navedeni rashodi odnose se na: uredski materijal, energiju koja obuhvaća troškove električne energije te rashode </w:t>
      </w:r>
      <w:r w:rsidR="00CE4B36">
        <w:t>za grijanje (lož ulje, pelete), a najveće povećanje se odnosi na troškove električne energije</w:t>
      </w:r>
      <w:r w:rsidR="00002043">
        <w:t xml:space="preserve"> zbog povećanja cijene</w:t>
      </w:r>
      <w:r w:rsidR="00CE4B36">
        <w:t xml:space="preserve"> te nabava materijala za održavanje.</w:t>
      </w:r>
      <w:r w:rsidR="00002043">
        <w:t xml:space="preserve"> Razlog povećanje rashoda za materijal i energiju je zbog povećanja cijene energenata u cijeloj RH.</w:t>
      </w:r>
    </w:p>
    <w:p w14:paraId="10A2BF19" w14:textId="77777777" w:rsidR="00CE4B36" w:rsidRPr="00650F74" w:rsidRDefault="00CE4B36" w:rsidP="004044A3">
      <w:pPr>
        <w:ind w:firstLine="708"/>
        <w:jc w:val="both"/>
      </w:pPr>
    </w:p>
    <w:p w14:paraId="4E89D841" w14:textId="432558DF" w:rsidR="00CE4B36" w:rsidRDefault="000B2428" w:rsidP="004044A3">
      <w:pPr>
        <w:ind w:firstLine="708"/>
        <w:jc w:val="both"/>
      </w:pPr>
      <w:r w:rsidRPr="000B2428">
        <w:rPr>
          <w:b/>
        </w:rPr>
        <w:t>Konto 323</w:t>
      </w:r>
      <w:r w:rsidR="00CE4B36">
        <w:t xml:space="preserve"> Rashodi za usluge su povećani </w:t>
      </w:r>
      <w:r w:rsidR="00CE4B36" w:rsidRPr="00650F74">
        <w:t xml:space="preserve">u odnosu na prethodnu godinu </w:t>
      </w:r>
      <w:r w:rsidR="00CE4B36">
        <w:t xml:space="preserve">za </w:t>
      </w:r>
      <w:r w:rsidR="00F16681">
        <w:t>29,2</w:t>
      </w:r>
      <w:r>
        <w:t>%</w:t>
      </w:r>
      <w:r w:rsidR="00CE4B36" w:rsidRPr="00650F74">
        <w:t xml:space="preserve"> </w:t>
      </w:r>
      <w:r w:rsidR="00CE4B36">
        <w:t>Najveće povećanje</w:t>
      </w:r>
      <w:r w:rsidR="00374015">
        <w:t xml:space="preserve"> rashoda</w:t>
      </w:r>
      <w:r w:rsidR="00CE4B36">
        <w:t xml:space="preserve"> se odnosi na</w:t>
      </w:r>
      <w:r>
        <w:t xml:space="preserve"> usluge </w:t>
      </w:r>
      <w:r w:rsidR="00866F50">
        <w:t>tekućeg i investicijskog održavanja</w:t>
      </w:r>
      <w:r>
        <w:t>,</w:t>
      </w:r>
      <w:r w:rsidR="00CE4B36">
        <w:t xml:space="preserve"> komunalne usluge, računalne usluge i</w:t>
      </w:r>
      <w:r w:rsidR="000F3791">
        <w:t xml:space="preserve"> </w:t>
      </w:r>
      <w:r w:rsidR="00CE4B36">
        <w:t>sl.</w:t>
      </w:r>
      <w:r w:rsidR="00002043">
        <w:t xml:space="preserve"> Povećanje cijena usluga </w:t>
      </w:r>
      <w:r w:rsidR="00393D51">
        <w:t xml:space="preserve">na tržištu </w:t>
      </w:r>
      <w:r w:rsidR="00002043">
        <w:t xml:space="preserve">također je razlog povećana rashoda za usluge. </w:t>
      </w:r>
    </w:p>
    <w:p w14:paraId="193A1BF8" w14:textId="77777777" w:rsidR="000B2428" w:rsidRPr="00650F74" w:rsidRDefault="000B2428" w:rsidP="004044A3">
      <w:pPr>
        <w:ind w:firstLine="708"/>
        <w:jc w:val="both"/>
      </w:pPr>
    </w:p>
    <w:p w14:paraId="654FB137" w14:textId="317B9FAF" w:rsidR="00CE4B36" w:rsidRPr="00650F74" w:rsidRDefault="000B2428" w:rsidP="004044A3">
      <w:pPr>
        <w:ind w:firstLine="708"/>
        <w:jc w:val="both"/>
        <w:rPr>
          <w:color w:val="000000" w:themeColor="text1"/>
        </w:rPr>
      </w:pPr>
      <w:r w:rsidRPr="000B2428">
        <w:rPr>
          <w:b/>
        </w:rPr>
        <w:lastRenderedPageBreak/>
        <w:t>Konto 329</w:t>
      </w:r>
      <w:r w:rsidR="00CE4B36" w:rsidRPr="000B2428">
        <w:t xml:space="preserve"> </w:t>
      </w:r>
      <w:r w:rsidR="00CE4B36" w:rsidRPr="00650F74">
        <w:rPr>
          <w:color w:val="000000" w:themeColor="text1"/>
        </w:rPr>
        <w:t xml:space="preserve">Ostali nespomenuti rashodi poslovanja </w:t>
      </w:r>
      <w:r w:rsidR="00080A65">
        <w:rPr>
          <w:color w:val="000000" w:themeColor="text1"/>
        </w:rPr>
        <w:t xml:space="preserve">povećani </w:t>
      </w:r>
      <w:r w:rsidR="00CE4B36" w:rsidRPr="00650F74">
        <w:rPr>
          <w:color w:val="000000" w:themeColor="text1"/>
        </w:rPr>
        <w:t xml:space="preserve">su u odnosu na prethodnu </w:t>
      </w:r>
      <w:r w:rsidR="00CE4B36">
        <w:rPr>
          <w:color w:val="000000" w:themeColor="text1"/>
        </w:rPr>
        <w:t>godinu.</w:t>
      </w:r>
      <w:r w:rsidR="00CE4B36" w:rsidRPr="00650F74">
        <w:rPr>
          <w:color w:val="000000" w:themeColor="text1"/>
        </w:rPr>
        <w:t xml:space="preserve"> </w:t>
      </w:r>
      <w:r w:rsidR="00080A65">
        <w:rPr>
          <w:color w:val="000000" w:themeColor="text1"/>
        </w:rPr>
        <w:t>Rashodi</w:t>
      </w:r>
      <w:r w:rsidR="00CE4B36" w:rsidRPr="00650F74">
        <w:rPr>
          <w:color w:val="000000" w:themeColor="text1"/>
        </w:rPr>
        <w:t xml:space="preserve"> se odnose na </w:t>
      </w:r>
      <w:r w:rsidR="00CE4B36">
        <w:rPr>
          <w:color w:val="000000" w:themeColor="text1"/>
        </w:rPr>
        <w:t>naknadu za rad predstavničkih i izvršnih tijela</w:t>
      </w:r>
      <w:r w:rsidR="00864532">
        <w:rPr>
          <w:color w:val="000000" w:themeColor="text1"/>
        </w:rPr>
        <w:t xml:space="preserve"> i </w:t>
      </w:r>
      <w:r w:rsidR="00CE4B36">
        <w:rPr>
          <w:color w:val="000000" w:themeColor="text1"/>
        </w:rPr>
        <w:t>povjerenstava</w:t>
      </w:r>
      <w:r w:rsidR="00080A65">
        <w:rPr>
          <w:color w:val="000000" w:themeColor="text1"/>
        </w:rPr>
        <w:t>, reprezentaciju, članarine, premije osiguranja i</w:t>
      </w:r>
      <w:r w:rsidR="004D0596">
        <w:rPr>
          <w:color w:val="000000" w:themeColor="text1"/>
        </w:rPr>
        <w:t xml:space="preserve"> </w:t>
      </w:r>
      <w:r w:rsidR="00080A65">
        <w:rPr>
          <w:color w:val="000000" w:themeColor="text1"/>
        </w:rPr>
        <w:t>sl.</w:t>
      </w:r>
    </w:p>
    <w:p w14:paraId="3D4E66B1" w14:textId="77777777" w:rsidR="00CE4B36" w:rsidRPr="000B2428" w:rsidRDefault="00CE4B36" w:rsidP="004044A3">
      <w:pPr>
        <w:ind w:firstLine="708"/>
        <w:jc w:val="both"/>
        <w:rPr>
          <w:b/>
          <w:color w:val="FF0000"/>
        </w:rPr>
      </w:pPr>
    </w:p>
    <w:p w14:paraId="03C67ABB" w14:textId="5DB9C4DD" w:rsidR="00CE4B36" w:rsidRPr="00650F74" w:rsidRDefault="000B2428" w:rsidP="004044A3">
      <w:pPr>
        <w:ind w:firstLine="708"/>
        <w:jc w:val="both"/>
        <w:rPr>
          <w:color w:val="000000" w:themeColor="text1"/>
        </w:rPr>
      </w:pPr>
      <w:r w:rsidRPr="000B2428">
        <w:rPr>
          <w:b/>
          <w:color w:val="000000" w:themeColor="text1"/>
        </w:rPr>
        <w:t>Konto 34</w:t>
      </w:r>
      <w:r w:rsidR="00CE4B36" w:rsidRPr="00650F74">
        <w:rPr>
          <w:color w:val="000000" w:themeColor="text1"/>
        </w:rPr>
        <w:t xml:space="preserve"> </w:t>
      </w:r>
      <w:r>
        <w:rPr>
          <w:color w:val="000000" w:themeColor="text1"/>
        </w:rPr>
        <w:t>Financijski</w:t>
      </w:r>
      <w:r w:rsidR="00CE4B36" w:rsidRPr="00650F74">
        <w:rPr>
          <w:color w:val="000000" w:themeColor="text1"/>
        </w:rPr>
        <w:t xml:space="preserve"> rashodi </w:t>
      </w:r>
      <w:r w:rsidR="00080A65">
        <w:rPr>
          <w:color w:val="000000" w:themeColor="text1"/>
        </w:rPr>
        <w:t>smanjeni</w:t>
      </w:r>
      <w:r w:rsidR="00CE4B36" w:rsidRPr="00650F74">
        <w:rPr>
          <w:color w:val="000000" w:themeColor="text1"/>
        </w:rPr>
        <w:t xml:space="preserve"> su</w:t>
      </w:r>
      <w:r w:rsidR="00CE4B36">
        <w:rPr>
          <w:color w:val="000000" w:themeColor="text1"/>
        </w:rPr>
        <w:t xml:space="preserve"> u odnosu na prethodnu godinu, a odnosi se na bankarske usluge i ostale financijske rashode.</w:t>
      </w:r>
    </w:p>
    <w:p w14:paraId="705F1705" w14:textId="77777777" w:rsidR="00CE4B36" w:rsidRDefault="00CE4B36" w:rsidP="004044A3">
      <w:pPr>
        <w:jc w:val="both"/>
      </w:pPr>
    </w:p>
    <w:p w14:paraId="0B0318C6" w14:textId="24C0E16B" w:rsidR="00085011" w:rsidRPr="00650F74" w:rsidRDefault="001673BF" w:rsidP="004044A3">
      <w:pPr>
        <w:ind w:firstLine="708"/>
        <w:jc w:val="both"/>
      </w:pPr>
      <w:r w:rsidRPr="001673BF">
        <w:rPr>
          <w:b/>
        </w:rPr>
        <w:t>Konto 351</w:t>
      </w:r>
      <w:r w:rsidR="00085011" w:rsidRPr="00650F74">
        <w:t xml:space="preserve"> Subvencije trgovačkim društvima u javnom sektoru </w:t>
      </w:r>
      <w:r w:rsidR="00085011">
        <w:t xml:space="preserve">povećane </w:t>
      </w:r>
      <w:r w:rsidR="00085011" w:rsidRPr="00650F74">
        <w:t xml:space="preserve">su u odnosu na </w:t>
      </w:r>
      <w:r>
        <w:t>2021</w:t>
      </w:r>
      <w:r w:rsidR="00085011" w:rsidRPr="00650F74">
        <w:t xml:space="preserve">. godinu. </w:t>
      </w:r>
      <w:r w:rsidR="00085011" w:rsidRPr="00137CB4">
        <w:t xml:space="preserve">U </w:t>
      </w:r>
      <w:r>
        <w:t>2022</w:t>
      </w:r>
      <w:r w:rsidR="00085011">
        <w:t>. godini Grad je subvencionirao</w:t>
      </w:r>
      <w:r w:rsidR="00085011" w:rsidRPr="00137CB4">
        <w:t xml:space="preserve"> trgovačko društvo </w:t>
      </w:r>
      <w:r w:rsidR="00085011">
        <w:t>Gacka d.o.o. za umanjenje cijene odvoza kućnog otpada za korisnike. Grad sufinancira cijenu odvoza kućnog</w:t>
      </w:r>
      <w:r>
        <w:t xml:space="preserve"> otpada 10% po računu korisnika.</w:t>
      </w:r>
      <w:r w:rsidR="00002043">
        <w:t xml:space="preserve"> Također na navedenom kontu evidentirana je i subvencija lokalnom radiju Hrvatski radio Otočac u iznosu od </w:t>
      </w:r>
      <w:r w:rsidR="00393D51">
        <w:t>60</w:t>
      </w:r>
      <w:r w:rsidR="00002043">
        <w:t xml:space="preserve">0.000,00 kn za </w:t>
      </w:r>
      <w:r w:rsidR="003055D8">
        <w:t>navedeno razdoblje</w:t>
      </w:r>
      <w:r w:rsidR="00002043">
        <w:t xml:space="preserve">. </w:t>
      </w:r>
    </w:p>
    <w:p w14:paraId="10DA2472" w14:textId="77777777" w:rsidR="00085011" w:rsidRPr="00650F74" w:rsidRDefault="00085011" w:rsidP="004044A3">
      <w:pPr>
        <w:ind w:firstLine="708"/>
        <w:jc w:val="both"/>
      </w:pPr>
    </w:p>
    <w:p w14:paraId="1BB4EBF4" w14:textId="6C286921" w:rsidR="00085011" w:rsidRPr="00085011" w:rsidRDefault="001673BF" w:rsidP="004044A3">
      <w:pPr>
        <w:ind w:firstLine="708"/>
        <w:jc w:val="both"/>
      </w:pPr>
      <w:r w:rsidRPr="001673BF">
        <w:rPr>
          <w:b/>
        </w:rPr>
        <w:t>K</w:t>
      </w:r>
      <w:r>
        <w:rPr>
          <w:b/>
        </w:rPr>
        <w:t>onto 352</w:t>
      </w:r>
      <w:r w:rsidR="00085011" w:rsidRPr="00650F74">
        <w:t xml:space="preserve"> Subvencije trgovačkim društvima, zadrugama, poljoprivrednicima i o</w:t>
      </w:r>
      <w:r w:rsidR="00085011">
        <w:t xml:space="preserve">brtnicima izvan javnog sektora </w:t>
      </w:r>
      <w:r>
        <w:t xml:space="preserve">odnosi se na </w:t>
      </w:r>
      <w:r w:rsidR="00085011" w:rsidRPr="00650F74">
        <w:t xml:space="preserve">subvencije poljoprivrednicima i obrtnicima a to su subvencije za umjetno </w:t>
      </w:r>
      <w:proofErr w:type="spellStart"/>
      <w:r w:rsidR="00085011" w:rsidRPr="00650F74">
        <w:t>osjemenjivanje</w:t>
      </w:r>
      <w:proofErr w:type="spellEnd"/>
      <w:r w:rsidR="00085011" w:rsidRPr="00650F74">
        <w:t xml:space="preserve"> krava, </w:t>
      </w:r>
      <w:proofErr w:type="spellStart"/>
      <w:r w:rsidR="00085011" w:rsidRPr="00650F74">
        <w:t>mikročipiranje</w:t>
      </w:r>
      <w:proofErr w:type="spellEnd"/>
      <w:r w:rsidR="00085011" w:rsidRPr="00650F74">
        <w:t xml:space="preserve"> </w:t>
      </w:r>
      <w:r w:rsidR="00085011">
        <w:t xml:space="preserve">i prvo cijepljenje </w:t>
      </w:r>
      <w:r w:rsidR="00085011" w:rsidRPr="00650F74">
        <w:t>pasa, sterilizacija i k</w:t>
      </w:r>
      <w:r>
        <w:t>astracija pasa i mačaka te subvencija Hrvatskoj pošti d.d. za oslobođenje plaćanja naknade građanima koji svoje račune za komunalnu naknadu i naknadu za uređenje voda plaćaju u Hrvatskoj pošti. Građani su oslobođeni plaćanja dodatne naknade po plaćenom računu za navedenu naknadu</w:t>
      </w:r>
      <w:r w:rsidR="00393D51">
        <w:t xml:space="preserve">, a navedeni ugovor je prestao 14.12.2022. te više Grad Otočac ne sufinancira </w:t>
      </w:r>
      <w:r w:rsidR="00B410E2">
        <w:t>naknadu.</w:t>
      </w:r>
    </w:p>
    <w:p w14:paraId="041EA4D0" w14:textId="77777777" w:rsidR="00085011" w:rsidRPr="00650F74" w:rsidRDefault="00085011" w:rsidP="00F16681">
      <w:pPr>
        <w:jc w:val="both"/>
      </w:pPr>
    </w:p>
    <w:p w14:paraId="26A57A15" w14:textId="3B5C2BEF" w:rsidR="00085011" w:rsidRPr="00650F74" w:rsidRDefault="001673BF" w:rsidP="004044A3">
      <w:pPr>
        <w:ind w:firstLine="708"/>
        <w:jc w:val="both"/>
      </w:pPr>
      <w:r w:rsidRPr="001673BF">
        <w:rPr>
          <w:b/>
        </w:rPr>
        <w:t>Konto 372</w:t>
      </w:r>
      <w:r w:rsidR="00085011" w:rsidRPr="00650F74">
        <w:t xml:space="preserve"> Ostale naknade građanima i kućanstvima iz proračuna </w:t>
      </w:r>
      <w:r w:rsidR="00147E85">
        <w:t>povećane</w:t>
      </w:r>
      <w:r>
        <w:t xml:space="preserve"> su u odnosu na 2021</w:t>
      </w:r>
      <w:r w:rsidR="00085011" w:rsidRPr="00650F74">
        <w:t>. godinu</w:t>
      </w:r>
      <w:r w:rsidR="00215FB9">
        <w:t xml:space="preserve">. </w:t>
      </w:r>
      <w:r w:rsidR="00085011" w:rsidRPr="00650F74">
        <w:t xml:space="preserve">Na ovom računu knjižene su subvencije stanarine, stipendije,  pomoć obitelji  za novorođeno dijete, jednokratne novčane pomoći i ostale pomoći socijalno </w:t>
      </w:r>
      <w:r w:rsidR="00310288">
        <w:t>ugroženom stanovništvu, subvencija prijevoza učenika, subvencija troškova domova za učenike</w:t>
      </w:r>
      <w:r w:rsidR="00B410E2">
        <w:t xml:space="preserve"> srednjih škola</w:t>
      </w:r>
      <w:r w:rsidR="004241C5">
        <w:t>, sufinanciranje radnih bilježnica za učenike od 1. do 8. razreda</w:t>
      </w:r>
      <w:r w:rsidR="00B410E2">
        <w:t xml:space="preserve">, produženi boravak učenika od  1. do 4. razreda, božićnice umirovljenicima i braniteljima Domovinskog rata koji su korisnici naknade za nezaposlene hrvatske branitelje </w:t>
      </w:r>
      <w:r w:rsidR="004241C5">
        <w:t>i</w:t>
      </w:r>
      <w:r w:rsidR="00347003">
        <w:t xml:space="preserve"> </w:t>
      </w:r>
      <w:r w:rsidR="004241C5">
        <w:t>sl.</w:t>
      </w:r>
    </w:p>
    <w:p w14:paraId="35494C26" w14:textId="77777777" w:rsidR="00085011" w:rsidRPr="00650F74" w:rsidRDefault="00085011" w:rsidP="004044A3">
      <w:pPr>
        <w:ind w:firstLine="708"/>
        <w:jc w:val="both"/>
      </w:pPr>
    </w:p>
    <w:p w14:paraId="57FB2372" w14:textId="20B9A893" w:rsidR="00085011" w:rsidRDefault="00592A02" w:rsidP="004044A3">
      <w:pPr>
        <w:ind w:firstLine="708"/>
        <w:jc w:val="both"/>
        <w:rPr>
          <w:color w:val="000000" w:themeColor="text1"/>
        </w:rPr>
      </w:pPr>
      <w:r w:rsidRPr="00592A02">
        <w:rPr>
          <w:b/>
        </w:rPr>
        <w:t>Konto 3811</w:t>
      </w:r>
      <w:r w:rsidR="00085011" w:rsidRPr="00650F74">
        <w:t xml:space="preserve"> Tekuće donacije, </w:t>
      </w:r>
      <w:r w:rsidR="00085011">
        <w:t>povećane</w:t>
      </w:r>
      <w:r w:rsidR="00085011" w:rsidRPr="00650F74">
        <w:t xml:space="preserve"> su u odnosu na prethodnu godinu</w:t>
      </w:r>
      <w:r w:rsidR="00A50C71">
        <w:t>.</w:t>
      </w:r>
      <w:r w:rsidR="00085011" w:rsidRPr="00650F74">
        <w:t xml:space="preserve"> Na računu 3811 evidentirane su donacije Ustanovama, </w:t>
      </w:r>
      <w:r w:rsidR="00085011" w:rsidRPr="00765693">
        <w:rPr>
          <w:color w:val="000000" w:themeColor="text1"/>
        </w:rPr>
        <w:t>neprofitnim organizacijama i udrugam</w:t>
      </w:r>
      <w:r w:rsidR="00A50C71">
        <w:rPr>
          <w:color w:val="000000" w:themeColor="text1"/>
        </w:rPr>
        <w:t>a u 2022. godini. Grad je u 2022</w:t>
      </w:r>
      <w:r w:rsidR="00085011" w:rsidRPr="00765693">
        <w:rPr>
          <w:color w:val="000000" w:themeColor="text1"/>
        </w:rPr>
        <w:t xml:space="preserve">. godini doznačivao donacije Vatrogasnoj zajednici Grada </w:t>
      </w:r>
      <w:r w:rsidR="00085011">
        <w:rPr>
          <w:color w:val="000000" w:themeColor="text1"/>
        </w:rPr>
        <w:t>Otočca, Hrvatskom crvenom križu- Gradska Organizacija Otočac i</w:t>
      </w:r>
      <w:r w:rsidR="00085011" w:rsidRPr="00765693">
        <w:rPr>
          <w:color w:val="000000" w:themeColor="text1"/>
        </w:rPr>
        <w:t xml:space="preserve"> Hrvatskom centru za autohtone vrste riba i rakova</w:t>
      </w:r>
      <w:r w:rsidR="00C820C2">
        <w:rPr>
          <w:color w:val="000000" w:themeColor="text1"/>
        </w:rPr>
        <w:t>, T</w:t>
      </w:r>
      <w:r w:rsidR="003E6E04">
        <w:rPr>
          <w:color w:val="000000" w:themeColor="text1"/>
        </w:rPr>
        <w:t>urističkoj zajednici</w:t>
      </w:r>
      <w:r w:rsidR="00C820C2">
        <w:rPr>
          <w:color w:val="000000" w:themeColor="text1"/>
        </w:rPr>
        <w:t xml:space="preserve"> Grada Otočca, </w:t>
      </w:r>
      <w:r w:rsidR="003E6E04">
        <w:rPr>
          <w:color w:val="000000" w:themeColor="text1"/>
        </w:rPr>
        <w:t xml:space="preserve">Zajednici sportskih udruga Grada Otočca te ostalim vjerskim, kulturnim, </w:t>
      </w:r>
      <w:r w:rsidR="00794183">
        <w:rPr>
          <w:color w:val="000000" w:themeColor="text1"/>
        </w:rPr>
        <w:t>socijalno-</w:t>
      </w:r>
      <w:r w:rsidR="003E6E04">
        <w:rPr>
          <w:color w:val="000000" w:themeColor="text1"/>
        </w:rPr>
        <w:t xml:space="preserve">humanitarnim udrugama te udrugama iz </w:t>
      </w:r>
      <w:r w:rsidR="00794183">
        <w:rPr>
          <w:color w:val="000000" w:themeColor="text1"/>
        </w:rPr>
        <w:t>Domovinskog rata te udrugama tehničke kulture.</w:t>
      </w:r>
    </w:p>
    <w:p w14:paraId="0D84DD42" w14:textId="3D28D5E3" w:rsidR="00477C66" w:rsidRPr="00477C66" w:rsidRDefault="00477C66" w:rsidP="004044A3">
      <w:pPr>
        <w:ind w:firstLine="708"/>
        <w:jc w:val="both"/>
        <w:rPr>
          <w:b/>
          <w:bCs/>
          <w:color w:val="000000" w:themeColor="text1"/>
        </w:rPr>
      </w:pPr>
    </w:p>
    <w:p w14:paraId="62A2460C" w14:textId="1D538272" w:rsidR="00477C66" w:rsidRPr="00592A02" w:rsidRDefault="00477C66" w:rsidP="004044A3">
      <w:pPr>
        <w:ind w:firstLine="708"/>
        <w:jc w:val="both"/>
      </w:pPr>
      <w:r w:rsidRPr="00477C66">
        <w:rPr>
          <w:b/>
          <w:bCs/>
          <w:color w:val="000000" w:themeColor="text1"/>
        </w:rPr>
        <w:t>Konto 3861</w:t>
      </w:r>
      <w:r>
        <w:rPr>
          <w:color w:val="000000" w:themeColor="text1"/>
        </w:rPr>
        <w:t xml:space="preserve"> odnosi se na kapitalne pomoći poduzeću Komunalac d.o.o. za smanjenje gubitaka na vodoopskrbnom sustavu, za kupnju uređaja za uštedu električne energije na pumpi za vodu, za izradu projektne dokumentacije za uređenje izvora na Tonković </w:t>
      </w:r>
      <w:proofErr w:type="spellStart"/>
      <w:r>
        <w:rPr>
          <w:color w:val="000000" w:themeColor="text1"/>
        </w:rPr>
        <w:t>vrilu</w:t>
      </w:r>
      <w:proofErr w:type="spellEnd"/>
      <w:r>
        <w:rPr>
          <w:color w:val="000000" w:themeColor="text1"/>
        </w:rPr>
        <w:t xml:space="preserve"> te za izgradnju vodovoda na području Grada Otočca.</w:t>
      </w:r>
    </w:p>
    <w:p w14:paraId="588BBDDB" w14:textId="77777777" w:rsidR="00085011" w:rsidRPr="00650F74" w:rsidRDefault="00085011" w:rsidP="004044A3">
      <w:pPr>
        <w:jc w:val="both"/>
      </w:pPr>
    </w:p>
    <w:p w14:paraId="03FF548D" w14:textId="0A12E954" w:rsidR="00085011" w:rsidRPr="00650F74" w:rsidRDefault="00F235DF" w:rsidP="004044A3">
      <w:pPr>
        <w:ind w:firstLine="708"/>
        <w:jc w:val="both"/>
      </w:pPr>
      <w:r>
        <w:rPr>
          <w:b/>
        </w:rPr>
        <w:t xml:space="preserve">Konto </w:t>
      </w:r>
      <w:r w:rsidRPr="00F235DF">
        <w:rPr>
          <w:b/>
        </w:rPr>
        <w:t>7111</w:t>
      </w:r>
      <w:r w:rsidR="00085011">
        <w:t xml:space="preserve"> Prihod od prodaje</w:t>
      </w:r>
      <w:r w:rsidR="00085011" w:rsidRPr="00650F74">
        <w:t xml:space="preserve"> materijalne imovine </w:t>
      </w:r>
      <w:r w:rsidR="000A5E1C">
        <w:t>smanjen</w:t>
      </w:r>
      <w:r>
        <w:t xml:space="preserve"> je u odnosu na 2021</w:t>
      </w:r>
      <w:r w:rsidR="00085011">
        <w:t>. g</w:t>
      </w:r>
      <w:r>
        <w:t xml:space="preserve">odinu, a </w:t>
      </w:r>
      <w:r w:rsidR="00085011" w:rsidRPr="00650F74">
        <w:t>ovaj prihod odnosi na prodaju zemljišta u Poslovnoj zoni Otočac.</w:t>
      </w:r>
    </w:p>
    <w:p w14:paraId="755B5E77" w14:textId="77777777" w:rsidR="00085011" w:rsidRPr="00650F74" w:rsidRDefault="00085011" w:rsidP="004044A3">
      <w:pPr>
        <w:ind w:firstLine="708"/>
        <w:jc w:val="both"/>
      </w:pPr>
    </w:p>
    <w:p w14:paraId="4D43F2BE" w14:textId="77777777" w:rsidR="00D13F4F" w:rsidRPr="00650F74" w:rsidRDefault="00C01D39" w:rsidP="004044A3">
      <w:pPr>
        <w:ind w:firstLine="708"/>
        <w:jc w:val="both"/>
      </w:pPr>
      <w:r w:rsidRPr="00C01D39">
        <w:rPr>
          <w:b/>
        </w:rPr>
        <w:t>Na kontu 7211</w:t>
      </w:r>
      <w:r w:rsidR="00085011" w:rsidRPr="00650F74">
        <w:t xml:space="preserve"> evidentiran je prihod od prodaje stanova na kojima postoji stanarsko pravo. Otplata ovih stanova bliži se kraju i vlasnici stanova  većinom otplaćuju stanove u cijelosti ( mali broj rata do konačne otplate).</w:t>
      </w:r>
      <w:r w:rsidR="00085011">
        <w:t xml:space="preserve"> </w:t>
      </w:r>
      <w:r w:rsidR="00085011" w:rsidRPr="00650F74">
        <w:t xml:space="preserve">Grad je u obvezi 55% od prikupljenih sredstava uplatiti u Državni proračun dok 45 % sredstava ostaje Gradu za zbrinjavanje socijalnih </w:t>
      </w:r>
      <w:r w:rsidR="00085011" w:rsidRPr="00650F74">
        <w:lastRenderedPageBreak/>
        <w:t>slučajeva. Grad svoje obveze prema Ministarstvu financija uredno podmiruje.</w:t>
      </w:r>
      <w:r w:rsidR="00454613">
        <w:t xml:space="preserve"> </w:t>
      </w:r>
      <w:r w:rsidR="00D13F4F">
        <w:t xml:space="preserve">Također na navedenom računu evidentirana je i prodaja stanova za socijalne skupine građana u iznosu od 113.468,52 kn temeljem Zakona o stambenom zbrinjavanju na potpomognutim područjima gdje prihod od prodaje stanova pripada Gradu Otočca. </w:t>
      </w:r>
    </w:p>
    <w:p w14:paraId="42C43213" w14:textId="77777777" w:rsidR="00454613" w:rsidRDefault="00454613" w:rsidP="004044A3">
      <w:pPr>
        <w:jc w:val="both"/>
      </w:pPr>
    </w:p>
    <w:p w14:paraId="7BC1CE94" w14:textId="250E286B" w:rsidR="00454613" w:rsidRDefault="004442F2" w:rsidP="004044A3">
      <w:pPr>
        <w:ind w:firstLine="708"/>
        <w:jc w:val="both"/>
      </w:pPr>
      <w:r w:rsidRPr="004442F2">
        <w:rPr>
          <w:b/>
        </w:rPr>
        <w:t xml:space="preserve">Konto </w:t>
      </w:r>
      <w:r w:rsidR="00F235DF" w:rsidRPr="004442F2">
        <w:rPr>
          <w:b/>
        </w:rPr>
        <w:t>4111</w:t>
      </w:r>
      <w:r w:rsidR="00F235DF">
        <w:t xml:space="preserve"> U 2022.</w:t>
      </w:r>
      <w:r w:rsidR="00CD0338">
        <w:t xml:space="preserve"> </w:t>
      </w:r>
      <w:r w:rsidR="00F235DF">
        <w:t>g</w:t>
      </w:r>
      <w:r w:rsidR="00CD0338">
        <w:t>odini</w:t>
      </w:r>
      <w:r w:rsidR="00F235DF">
        <w:t xml:space="preserve"> kupilo se zemljište za izgradnju objekta za zbrinjavanje napuštenih životinja</w:t>
      </w:r>
      <w:r w:rsidR="000A5E1C">
        <w:t>, dva zemljišta u ukupnom iznosu od 295.000,00 kn u Gornjoj Dubravi koji se odnosi na proširenje</w:t>
      </w:r>
      <w:r w:rsidR="00CD0338">
        <w:t xml:space="preserve"> </w:t>
      </w:r>
      <w:r w:rsidR="000A5E1C">
        <w:t>groblja, t</w:t>
      </w:r>
      <w:r w:rsidR="00CD0338">
        <w:t>e</w:t>
      </w:r>
      <w:r w:rsidR="000A5E1C">
        <w:t xml:space="preserve"> zemljište u </w:t>
      </w:r>
      <w:proofErr w:type="spellStart"/>
      <w:r w:rsidR="000A5E1C">
        <w:t>Sincu</w:t>
      </w:r>
      <w:proofErr w:type="spellEnd"/>
      <w:r w:rsidR="000A5E1C">
        <w:t xml:space="preserve"> u iznosu od 43.308,00 kn za izgradnju pročistača.</w:t>
      </w:r>
    </w:p>
    <w:p w14:paraId="551EEF23" w14:textId="77777777" w:rsidR="00F235DF" w:rsidRDefault="00F235DF" w:rsidP="004044A3">
      <w:pPr>
        <w:ind w:firstLine="708"/>
        <w:jc w:val="both"/>
      </w:pPr>
    </w:p>
    <w:p w14:paraId="1EC8F6CC" w14:textId="5CFFF2AA" w:rsidR="00085011" w:rsidRPr="00650F74" w:rsidRDefault="004442F2" w:rsidP="004044A3">
      <w:pPr>
        <w:ind w:firstLine="708"/>
        <w:jc w:val="both"/>
        <w:rPr>
          <w:color w:val="000000" w:themeColor="text1"/>
        </w:rPr>
      </w:pPr>
      <w:r w:rsidRPr="004442F2">
        <w:rPr>
          <w:b/>
        </w:rPr>
        <w:t xml:space="preserve">Konto </w:t>
      </w:r>
      <w:r w:rsidR="00F235DF" w:rsidRPr="004442F2">
        <w:rPr>
          <w:b/>
        </w:rPr>
        <w:t>4212</w:t>
      </w:r>
      <w:r w:rsidR="00085011" w:rsidRPr="00650F74">
        <w:t xml:space="preserve"> </w:t>
      </w:r>
      <w:r w:rsidR="00085011">
        <w:t>Poslovni objekti</w:t>
      </w:r>
      <w:r w:rsidR="00F235DF">
        <w:t xml:space="preserve">, </w:t>
      </w:r>
      <w:r w:rsidR="00D13F4F">
        <w:t>u odnosu na 2021.</w:t>
      </w:r>
      <w:r w:rsidR="00CD0338">
        <w:t xml:space="preserve"> </w:t>
      </w:r>
      <w:r w:rsidR="00D13F4F">
        <w:t xml:space="preserve">godinu je </w:t>
      </w:r>
      <w:r w:rsidR="004241C5">
        <w:t>povećano</w:t>
      </w:r>
      <w:r w:rsidR="00D13F4F">
        <w:t xml:space="preserve"> </w:t>
      </w:r>
      <w:r w:rsidR="004241C5">
        <w:t xml:space="preserve">za </w:t>
      </w:r>
      <w:r w:rsidR="005F57B8">
        <w:t>359,7</w:t>
      </w:r>
      <w:r w:rsidR="004241C5">
        <w:t xml:space="preserve">%. Grad Otočac je kupio </w:t>
      </w:r>
      <w:r w:rsidR="00D13F4F">
        <w:t>jedan poslovni objekt od Hrvatskog zavoda za mirovinsko osiguranje</w:t>
      </w:r>
      <w:r w:rsidR="004241C5">
        <w:t xml:space="preserve"> i dva stana u zgradi Trg dr. Franje Tuđmana br.8., </w:t>
      </w:r>
      <w:r w:rsidR="005F57B8">
        <w:t>realizirana je</w:t>
      </w:r>
      <w:r w:rsidR="004241C5">
        <w:t xml:space="preserve"> rekonstrukcije doma Prozor- Faza II</w:t>
      </w:r>
      <w:r w:rsidR="00D13F4F">
        <w:t xml:space="preserve">. </w:t>
      </w:r>
      <w:r w:rsidR="005F57B8">
        <w:t xml:space="preserve">te </w:t>
      </w:r>
      <w:r w:rsidR="00CD0338">
        <w:t>izvršeni</w:t>
      </w:r>
      <w:r w:rsidR="005F57B8">
        <w:t xml:space="preserve"> radovi</w:t>
      </w:r>
      <w:r w:rsidR="00CD0338">
        <w:t xml:space="preserve"> za navodnjavanje</w:t>
      </w:r>
      <w:r w:rsidR="005F57B8">
        <w:t xml:space="preserve"> na stadionu NK Otočac</w:t>
      </w:r>
      <w:r w:rsidR="00CD0338">
        <w:t>.</w:t>
      </w:r>
    </w:p>
    <w:p w14:paraId="1EB0A4DC" w14:textId="2DA0C503" w:rsidR="00085011" w:rsidRDefault="00085011" w:rsidP="004044A3">
      <w:pPr>
        <w:jc w:val="both"/>
      </w:pPr>
    </w:p>
    <w:p w14:paraId="0BB2D923" w14:textId="38855BF5" w:rsidR="003D163C" w:rsidRDefault="003D163C" w:rsidP="004044A3">
      <w:pPr>
        <w:ind w:firstLine="708"/>
        <w:jc w:val="both"/>
      </w:pPr>
      <w:r w:rsidRPr="003D163C">
        <w:rPr>
          <w:b/>
          <w:bCs/>
        </w:rPr>
        <w:t>Konto 4213</w:t>
      </w:r>
      <w:r>
        <w:rPr>
          <w:b/>
          <w:bCs/>
        </w:rPr>
        <w:t xml:space="preserve"> </w:t>
      </w:r>
      <w:r>
        <w:t xml:space="preserve">odnosi se na asfaltiranje cesta na području grada Otočca te izgradnju parkirališta kod DV </w:t>
      </w:r>
      <w:proofErr w:type="spellStart"/>
      <w:r>
        <w:t>Ciciban</w:t>
      </w:r>
      <w:proofErr w:type="spellEnd"/>
      <w:r>
        <w:t>.</w:t>
      </w:r>
    </w:p>
    <w:p w14:paraId="6F25A2FD" w14:textId="11EAADB6" w:rsidR="003D163C" w:rsidRDefault="003D163C" w:rsidP="004044A3">
      <w:pPr>
        <w:ind w:firstLine="708"/>
        <w:jc w:val="both"/>
      </w:pPr>
    </w:p>
    <w:p w14:paraId="7316E4DF" w14:textId="2011175A" w:rsidR="003D163C" w:rsidRDefault="003D163C" w:rsidP="004044A3">
      <w:pPr>
        <w:ind w:firstLine="708"/>
        <w:jc w:val="both"/>
      </w:pPr>
      <w:r w:rsidRPr="003D163C">
        <w:rPr>
          <w:b/>
          <w:bCs/>
        </w:rPr>
        <w:t>Konto 4214</w:t>
      </w:r>
      <w:r>
        <w:t xml:space="preserve"> odnosi se na energetsku modernizaciju javne rasvjete u iznosu od 9.527.476,88 kn te na izgradnju dječjeg igrališta u </w:t>
      </w:r>
      <w:proofErr w:type="spellStart"/>
      <w:r>
        <w:t>Sincu</w:t>
      </w:r>
      <w:proofErr w:type="spellEnd"/>
      <w:r>
        <w:t xml:space="preserve"> (nabava spravica) 236.525,00 kn te uređenje dječjeg igrališta kod objekta kuglane 38.821,25 kn.</w:t>
      </w:r>
    </w:p>
    <w:p w14:paraId="4AB9A625" w14:textId="77777777" w:rsidR="003D163C" w:rsidRPr="003D163C" w:rsidRDefault="003D163C" w:rsidP="004044A3">
      <w:pPr>
        <w:ind w:firstLine="708"/>
        <w:jc w:val="both"/>
      </w:pPr>
    </w:p>
    <w:p w14:paraId="79B160F6" w14:textId="4D1BD0E9" w:rsidR="00085011" w:rsidRDefault="004442F2" w:rsidP="004044A3">
      <w:pPr>
        <w:ind w:firstLine="708"/>
        <w:jc w:val="both"/>
      </w:pPr>
      <w:r w:rsidRPr="004442F2">
        <w:rPr>
          <w:b/>
        </w:rPr>
        <w:t xml:space="preserve">Konto </w:t>
      </w:r>
      <w:r w:rsidR="00F235DF" w:rsidRPr="004442F2">
        <w:rPr>
          <w:b/>
        </w:rPr>
        <w:t>4221</w:t>
      </w:r>
      <w:r w:rsidR="00D13F4F">
        <w:rPr>
          <w:b/>
        </w:rPr>
        <w:t xml:space="preserve"> </w:t>
      </w:r>
      <w:r w:rsidR="00D13F4F" w:rsidRPr="00D13F4F">
        <w:t>Nabava</w:t>
      </w:r>
      <w:r w:rsidR="00085011" w:rsidRPr="00D13F4F">
        <w:t xml:space="preserve"> </w:t>
      </w:r>
      <w:r w:rsidR="00D13F4F">
        <w:t>uredske</w:t>
      </w:r>
      <w:r w:rsidR="00085011">
        <w:t xml:space="preserve"> opr</w:t>
      </w:r>
      <w:r w:rsidR="00D13F4F">
        <w:t>eme</w:t>
      </w:r>
      <w:r w:rsidR="00F235DF">
        <w:t xml:space="preserve"> i namještaj</w:t>
      </w:r>
      <w:r w:rsidR="00D13F4F">
        <w:t>a</w:t>
      </w:r>
      <w:r w:rsidR="00F235DF">
        <w:t xml:space="preserve"> </w:t>
      </w:r>
      <w:r w:rsidR="00D13F4F">
        <w:t>u 2022.</w:t>
      </w:r>
      <w:r w:rsidR="003055D8">
        <w:t xml:space="preserve"> </w:t>
      </w:r>
      <w:r w:rsidR="00D13F4F">
        <w:t>godini je smanjena u odnosu na 2021.</w:t>
      </w:r>
      <w:r w:rsidR="003055D8">
        <w:t xml:space="preserve"> </w:t>
      </w:r>
      <w:r w:rsidR="00D13F4F">
        <w:t>godinu jer nije bilo potrebe za dodatnom nabavom.</w:t>
      </w:r>
    </w:p>
    <w:p w14:paraId="24E1C3CA" w14:textId="77777777" w:rsidR="00F235DF" w:rsidRDefault="00F235DF" w:rsidP="004044A3">
      <w:pPr>
        <w:ind w:firstLine="708"/>
        <w:jc w:val="both"/>
      </w:pPr>
    </w:p>
    <w:p w14:paraId="0420F121" w14:textId="7FE04282" w:rsidR="00A87AA7" w:rsidRPr="001F4054" w:rsidRDefault="004442F2" w:rsidP="004044A3">
      <w:pPr>
        <w:ind w:firstLine="708"/>
        <w:jc w:val="both"/>
      </w:pPr>
      <w:r w:rsidRPr="004442F2">
        <w:rPr>
          <w:b/>
        </w:rPr>
        <w:t xml:space="preserve">Konto </w:t>
      </w:r>
      <w:r w:rsidR="00A87AA7" w:rsidRPr="004442F2">
        <w:rPr>
          <w:b/>
        </w:rPr>
        <w:t>4222</w:t>
      </w:r>
      <w:r w:rsidR="00A87AA7">
        <w:t xml:space="preserve"> Komunikacijska oprema nabavljen je </w:t>
      </w:r>
      <w:r w:rsidR="005F57B8">
        <w:t>mobitel za komunalno redarstvo.</w:t>
      </w:r>
      <w:r w:rsidR="00A87AA7">
        <w:t xml:space="preserve"> </w:t>
      </w:r>
    </w:p>
    <w:p w14:paraId="7ECF432B" w14:textId="4F27BA19" w:rsidR="00A87AA7" w:rsidRDefault="00A87AA7" w:rsidP="004044A3">
      <w:pPr>
        <w:ind w:firstLine="708"/>
        <w:jc w:val="both"/>
      </w:pPr>
    </w:p>
    <w:p w14:paraId="421B370F" w14:textId="38789EB5" w:rsidR="003D163C" w:rsidRDefault="003D163C" w:rsidP="004044A3">
      <w:pPr>
        <w:ind w:firstLine="708"/>
        <w:jc w:val="both"/>
      </w:pPr>
      <w:r w:rsidRPr="003D163C">
        <w:rPr>
          <w:b/>
          <w:bCs/>
        </w:rPr>
        <w:t>Konto 4226</w:t>
      </w:r>
      <w:r>
        <w:t xml:space="preserve"> Sportska i glazbena oprema odnosi se na opremu za dječje igralište kod objekta </w:t>
      </w:r>
      <w:r w:rsidR="00536650">
        <w:t>k</w:t>
      </w:r>
      <w:r>
        <w:t>uglane</w:t>
      </w:r>
      <w:r w:rsidR="00C64551">
        <w:t xml:space="preserve"> te nabava glazbene opreme kod proračunskog korisnika Gacko pučko otvoreno učilište.</w:t>
      </w:r>
    </w:p>
    <w:p w14:paraId="411D1FBB" w14:textId="77777777" w:rsidR="003D163C" w:rsidRDefault="003D163C" w:rsidP="004044A3">
      <w:pPr>
        <w:ind w:firstLine="708"/>
        <w:jc w:val="both"/>
      </w:pPr>
    </w:p>
    <w:p w14:paraId="7E32E00F" w14:textId="258622B3" w:rsidR="00F16681" w:rsidRPr="00363535" w:rsidRDefault="004442F2" w:rsidP="00C64551">
      <w:pPr>
        <w:ind w:firstLine="708"/>
        <w:jc w:val="both"/>
      </w:pPr>
      <w:r w:rsidRPr="004442F2">
        <w:rPr>
          <w:b/>
        </w:rPr>
        <w:t xml:space="preserve">Konto </w:t>
      </w:r>
      <w:r w:rsidR="00A87AA7" w:rsidRPr="004442F2">
        <w:rPr>
          <w:b/>
        </w:rPr>
        <w:t>4227</w:t>
      </w:r>
      <w:r w:rsidR="00A87AA7">
        <w:t xml:space="preserve"> </w:t>
      </w:r>
      <w:r w:rsidR="00085011">
        <w:t xml:space="preserve">Uređaji, strojevi i oprema za ostale namjene </w:t>
      </w:r>
      <w:r w:rsidR="00A87AA7">
        <w:t>smanjeni su u odnosu na 2021</w:t>
      </w:r>
      <w:r w:rsidR="00085011">
        <w:t>.</w:t>
      </w:r>
      <w:r w:rsidR="00853B86">
        <w:t xml:space="preserve"> </w:t>
      </w:r>
      <w:r w:rsidR="00085011">
        <w:t xml:space="preserve">godinu, a odnosi se na </w:t>
      </w:r>
      <w:r w:rsidR="00A87AA7">
        <w:t>nabavu grijalice</w:t>
      </w:r>
      <w:r w:rsidR="005F57B8">
        <w:t>,</w:t>
      </w:r>
      <w:r w:rsidR="004241C5">
        <w:t xml:space="preserve"> motornih škara</w:t>
      </w:r>
      <w:r w:rsidR="005F57B8">
        <w:t xml:space="preserve">, trake za trčanje u objektu </w:t>
      </w:r>
      <w:r w:rsidR="00536650">
        <w:t>k</w:t>
      </w:r>
      <w:r w:rsidR="005F57B8">
        <w:t>uglana</w:t>
      </w:r>
      <w:r w:rsidR="00C64551">
        <w:t xml:space="preserve"> te nabava opreme kod proračunskog korisnika Gacko pučko otvoreno učilište.</w:t>
      </w:r>
    </w:p>
    <w:p w14:paraId="776FE604" w14:textId="48FC7685" w:rsidR="00F16681" w:rsidRPr="00363535" w:rsidRDefault="00F16681" w:rsidP="00F16681">
      <w:pPr>
        <w:jc w:val="both"/>
      </w:pPr>
      <w:r w:rsidRPr="00363535">
        <w:t xml:space="preserve">    </w:t>
      </w:r>
    </w:p>
    <w:p w14:paraId="1AD826D6" w14:textId="5DEC319D" w:rsidR="00F16681" w:rsidRDefault="00F16681" w:rsidP="00F16681">
      <w:pPr>
        <w:ind w:firstLine="708"/>
        <w:jc w:val="both"/>
      </w:pPr>
      <w:r w:rsidRPr="00F16681">
        <w:rPr>
          <w:b/>
          <w:bCs/>
        </w:rPr>
        <w:t>Konto 4241</w:t>
      </w:r>
      <w:r>
        <w:t xml:space="preserve"> </w:t>
      </w:r>
      <w:r w:rsidRPr="00363535">
        <w:t xml:space="preserve">Knjige odnose se na nabavu knjiga kod proračunskog korisnika Javna ustanova narodna knjižnica. </w:t>
      </w:r>
    </w:p>
    <w:p w14:paraId="4938421B" w14:textId="77777777" w:rsidR="00F16681" w:rsidRPr="00363535" w:rsidRDefault="00F16681" w:rsidP="00F16681">
      <w:pPr>
        <w:ind w:firstLine="708"/>
        <w:jc w:val="both"/>
      </w:pPr>
    </w:p>
    <w:p w14:paraId="3532A03B" w14:textId="6C12CB94" w:rsidR="00F16681" w:rsidRDefault="00F16681" w:rsidP="00F16681">
      <w:pPr>
        <w:ind w:firstLine="708"/>
        <w:jc w:val="both"/>
      </w:pPr>
      <w:r w:rsidRPr="00F16681">
        <w:rPr>
          <w:b/>
          <w:bCs/>
        </w:rPr>
        <w:t>Konto 424</w:t>
      </w:r>
      <w:r>
        <w:rPr>
          <w:b/>
          <w:bCs/>
        </w:rPr>
        <w:t>3</w:t>
      </w:r>
      <w:r>
        <w:t xml:space="preserve"> Muzejski izlošci</w:t>
      </w:r>
      <w:r w:rsidRPr="00363535">
        <w:t xml:space="preserve"> </w:t>
      </w:r>
      <w:r>
        <w:t>nabavljeni su kod</w:t>
      </w:r>
      <w:r w:rsidRPr="00363535">
        <w:t xml:space="preserve"> proračunskog korisnika </w:t>
      </w:r>
      <w:r>
        <w:t>Gacko pučko otvoreno učilište.</w:t>
      </w:r>
    </w:p>
    <w:p w14:paraId="715696A9" w14:textId="77777777" w:rsidR="00F16681" w:rsidRPr="00363535" w:rsidRDefault="00F16681" w:rsidP="00F16681">
      <w:pPr>
        <w:ind w:firstLine="708"/>
        <w:jc w:val="both"/>
      </w:pPr>
    </w:p>
    <w:p w14:paraId="21DED712" w14:textId="125BCDE1" w:rsidR="00F16681" w:rsidRPr="00363535" w:rsidRDefault="00C64551" w:rsidP="00F16681">
      <w:pPr>
        <w:ind w:firstLine="708"/>
        <w:jc w:val="both"/>
      </w:pPr>
      <w:r w:rsidRPr="00C64551">
        <w:rPr>
          <w:b/>
          <w:bCs/>
        </w:rPr>
        <w:t>Konto 4262</w:t>
      </w:r>
      <w:r w:rsidR="00F16681" w:rsidRPr="00363535">
        <w:t xml:space="preserve"> Rashodi se odnose na ulaganja u računalne programe </w:t>
      </w:r>
      <w:r>
        <w:t>kod proračunskog korisnika Gacko pučko otvoreno učilište.</w:t>
      </w:r>
    </w:p>
    <w:p w14:paraId="7CED82CF" w14:textId="77777777" w:rsidR="00F16681" w:rsidRPr="00363535" w:rsidRDefault="00F16681" w:rsidP="00F16681">
      <w:pPr>
        <w:jc w:val="both"/>
      </w:pPr>
    </w:p>
    <w:p w14:paraId="4D4ABBAB" w14:textId="52DECC4A" w:rsidR="003D163C" w:rsidRPr="003D163C" w:rsidRDefault="00F16681" w:rsidP="00C64551">
      <w:pPr>
        <w:jc w:val="both"/>
        <w:rPr>
          <w:b/>
          <w:bCs/>
          <w:color w:val="000000" w:themeColor="text1"/>
        </w:rPr>
      </w:pPr>
      <w:r w:rsidRPr="00363535">
        <w:t xml:space="preserve">          </w:t>
      </w:r>
      <w:r w:rsidR="003D163C" w:rsidRPr="003D163C">
        <w:rPr>
          <w:b/>
          <w:bCs/>
        </w:rPr>
        <w:t>Konto 451</w:t>
      </w:r>
      <w:r w:rsidR="003D163C">
        <w:rPr>
          <w:b/>
          <w:bCs/>
        </w:rPr>
        <w:t xml:space="preserve"> </w:t>
      </w:r>
      <w:r w:rsidR="003D163C" w:rsidRPr="003D163C">
        <w:t>Dodatna ulaganja na građevinskim objektima odnosi se na obnovu doma Prozor</w:t>
      </w:r>
      <w:r w:rsidR="009324F0">
        <w:t>-</w:t>
      </w:r>
      <w:r w:rsidR="003D163C" w:rsidRPr="003D163C">
        <w:t xml:space="preserve"> faza II te obnovu doma Ličko Lešće</w:t>
      </w:r>
      <w:r w:rsidR="009324F0">
        <w:t>.</w:t>
      </w:r>
    </w:p>
    <w:p w14:paraId="67E44500" w14:textId="77777777" w:rsidR="00085011" w:rsidRDefault="00085011" w:rsidP="004044A3">
      <w:pPr>
        <w:ind w:firstLine="708"/>
        <w:jc w:val="both"/>
      </w:pPr>
    </w:p>
    <w:p w14:paraId="3B37ED16" w14:textId="640FD809" w:rsidR="009221B0" w:rsidRDefault="00130853" w:rsidP="004044A3">
      <w:pPr>
        <w:ind w:firstLine="708"/>
        <w:jc w:val="both"/>
      </w:pPr>
      <w:r w:rsidRPr="00130853">
        <w:rPr>
          <w:b/>
        </w:rPr>
        <w:t>Konto 5471</w:t>
      </w:r>
      <w:r>
        <w:t xml:space="preserve"> </w:t>
      </w:r>
      <w:r w:rsidR="00562A14">
        <w:t>Otplata glavnice primljenih zajmova iz državnog proračuna</w:t>
      </w:r>
      <w:r w:rsidR="00AE266F">
        <w:t xml:space="preserve"> </w:t>
      </w:r>
      <w:r w:rsidR="00562A14">
        <w:t xml:space="preserve">odnosi </w:t>
      </w:r>
      <w:r w:rsidR="00AE266F">
        <w:t xml:space="preserve">se na beskamatni zajam iz državnog proračuna, odnosno stanje duga JLS na dan 31.12.2021.godine po namirenju nedostajućih sredstava na računu poreza na dohodak i prirezu poreza na </w:t>
      </w:r>
      <w:r w:rsidR="00AE266F">
        <w:lastRenderedPageBreak/>
        <w:t xml:space="preserve">dohodak za povrat po godišnjoj prijavi za 2020.godinu. Navedeni zajam </w:t>
      </w:r>
      <w:r w:rsidR="00E72DBC">
        <w:t>se</w:t>
      </w:r>
      <w:r w:rsidR="00AE266F">
        <w:t xml:space="preserve"> </w:t>
      </w:r>
      <w:r w:rsidR="00E42045">
        <w:t>vrati</w:t>
      </w:r>
      <w:r w:rsidR="00E72DBC">
        <w:t>o</w:t>
      </w:r>
      <w:r w:rsidR="00E42045">
        <w:t xml:space="preserve"> u 2022. godini kroz 4</w:t>
      </w:r>
      <w:r w:rsidR="00562A14">
        <w:t xml:space="preserve"> mjesečne</w:t>
      </w:r>
      <w:r w:rsidR="00E42045">
        <w:t xml:space="preserve"> rate. </w:t>
      </w:r>
    </w:p>
    <w:p w14:paraId="4EDFAF14" w14:textId="77777777" w:rsidR="0040373F" w:rsidRDefault="0040373F" w:rsidP="004044A3">
      <w:pPr>
        <w:ind w:firstLine="708"/>
        <w:jc w:val="both"/>
      </w:pPr>
    </w:p>
    <w:p w14:paraId="7D4D567C" w14:textId="5DAD6391" w:rsidR="0040373F" w:rsidRPr="00363535" w:rsidRDefault="00B057F3" w:rsidP="0040373F">
      <w:pPr>
        <w:jc w:val="both"/>
        <w:rPr>
          <w:color w:val="000000" w:themeColor="text1"/>
        </w:rPr>
      </w:pPr>
      <w:r>
        <w:rPr>
          <w:color w:val="000000" w:themeColor="text1"/>
        </w:rPr>
        <w:t>Manjak</w:t>
      </w:r>
      <w:r w:rsidR="0040373F" w:rsidRPr="00363535">
        <w:rPr>
          <w:color w:val="000000" w:themeColor="text1"/>
        </w:rPr>
        <w:t xml:space="preserve"> prihoda i primitaka za pokriće u sljedećem razdoblju iznosi </w:t>
      </w:r>
      <w:r>
        <w:rPr>
          <w:b/>
          <w:color w:val="000000" w:themeColor="text1"/>
        </w:rPr>
        <w:t>7.545.080,44</w:t>
      </w:r>
      <w:r w:rsidR="0040373F" w:rsidRPr="00363535">
        <w:rPr>
          <w:b/>
          <w:color w:val="000000" w:themeColor="text1"/>
        </w:rPr>
        <w:t xml:space="preserve"> kuna</w:t>
      </w:r>
      <w:r w:rsidR="0040373F" w:rsidRPr="00363535">
        <w:rPr>
          <w:color w:val="000000" w:themeColor="text1"/>
        </w:rPr>
        <w:t xml:space="preserve"> od čega po pojedinim korisnicima kako slijedi:</w:t>
      </w:r>
    </w:p>
    <w:p w14:paraId="1AFBE130" w14:textId="15DB25EC" w:rsidR="0040373F" w:rsidRPr="00363535" w:rsidRDefault="00B057F3" w:rsidP="0040373F">
      <w:pPr>
        <w:pStyle w:val="Odlomakpopisa"/>
        <w:numPr>
          <w:ilvl w:val="1"/>
          <w:numId w:val="1"/>
        </w:numPr>
        <w:jc w:val="both"/>
        <w:rPr>
          <w:color w:val="000000" w:themeColor="text1"/>
        </w:rPr>
      </w:pPr>
      <w:r>
        <w:rPr>
          <w:color w:val="000000" w:themeColor="text1"/>
        </w:rPr>
        <w:t>manjak</w:t>
      </w:r>
      <w:r w:rsidR="0040373F" w:rsidRPr="00363535">
        <w:rPr>
          <w:color w:val="000000" w:themeColor="text1"/>
        </w:rPr>
        <w:t xml:space="preserve"> Grad Otočac: </w:t>
      </w:r>
      <w:r>
        <w:rPr>
          <w:color w:val="000000" w:themeColor="text1"/>
        </w:rPr>
        <w:t>-8.502.587,46</w:t>
      </w:r>
      <w:r w:rsidR="0040373F" w:rsidRPr="00363535">
        <w:rPr>
          <w:color w:val="000000" w:themeColor="text1"/>
        </w:rPr>
        <w:t xml:space="preserve"> kn</w:t>
      </w:r>
    </w:p>
    <w:p w14:paraId="4BFAB7F1" w14:textId="77777777" w:rsidR="0040373F" w:rsidRPr="00363535" w:rsidRDefault="0040373F" w:rsidP="0040373F">
      <w:pPr>
        <w:pStyle w:val="Odlomakpopisa"/>
        <w:ind w:left="1270"/>
        <w:jc w:val="both"/>
        <w:rPr>
          <w:b/>
          <w:color w:val="000000" w:themeColor="text1"/>
        </w:rPr>
      </w:pPr>
      <w:r w:rsidRPr="00363535">
        <w:rPr>
          <w:b/>
          <w:color w:val="000000" w:themeColor="text1"/>
        </w:rPr>
        <w:t>Proračunski korisnici:</w:t>
      </w:r>
    </w:p>
    <w:p w14:paraId="6C6F79A8" w14:textId="76E972D5"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višak Gacko pučko otvoreno učilište: </w:t>
      </w:r>
      <w:r w:rsidR="00B057F3">
        <w:rPr>
          <w:color w:val="000000" w:themeColor="text1"/>
        </w:rPr>
        <w:t>269.084,60</w:t>
      </w:r>
      <w:r w:rsidRPr="00363535">
        <w:rPr>
          <w:color w:val="000000" w:themeColor="text1"/>
        </w:rPr>
        <w:t xml:space="preserve"> kn</w:t>
      </w:r>
    </w:p>
    <w:p w14:paraId="0B9B0B75" w14:textId="034C6488" w:rsidR="0040373F" w:rsidRPr="00363535" w:rsidRDefault="0041284D" w:rsidP="0040373F">
      <w:pPr>
        <w:pStyle w:val="Odlomakpopisa"/>
        <w:numPr>
          <w:ilvl w:val="1"/>
          <w:numId w:val="1"/>
        </w:numPr>
        <w:jc w:val="both"/>
        <w:rPr>
          <w:color w:val="000000" w:themeColor="text1"/>
        </w:rPr>
      </w:pPr>
      <w:r>
        <w:rPr>
          <w:color w:val="000000" w:themeColor="text1"/>
        </w:rPr>
        <w:t>višak</w:t>
      </w:r>
      <w:r w:rsidR="0040373F" w:rsidRPr="00363535">
        <w:rPr>
          <w:color w:val="000000" w:themeColor="text1"/>
        </w:rPr>
        <w:t xml:space="preserve"> Dječji vrtić </w:t>
      </w:r>
      <w:proofErr w:type="spellStart"/>
      <w:r w:rsidR="0040373F" w:rsidRPr="00363535">
        <w:rPr>
          <w:color w:val="000000" w:themeColor="text1"/>
        </w:rPr>
        <w:t>Ciciban</w:t>
      </w:r>
      <w:proofErr w:type="spellEnd"/>
      <w:r w:rsidR="0040373F" w:rsidRPr="00363535">
        <w:rPr>
          <w:color w:val="000000" w:themeColor="text1"/>
        </w:rPr>
        <w:t xml:space="preserve">: </w:t>
      </w:r>
      <w:r w:rsidR="00B057F3">
        <w:rPr>
          <w:color w:val="000000" w:themeColor="text1"/>
        </w:rPr>
        <w:t>668.206,28</w:t>
      </w:r>
      <w:r w:rsidR="0040373F" w:rsidRPr="00363535">
        <w:rPr>
          <w:color w:val="000000" w:themeColor="text1"/>
        </w:rPr>
        <w:t xml:space="preserve"> kn</w:t>
      </w:r>
    </w:p>
    <w:p w14:paraId="561350DC" w14:textId="5A3C7682"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višak Centar za pomoć u kući: </w:t>
      </w:r>
      <w:r w:rsidR="00B057F3">
        <w:rPr>
          <w:color w:val="000000" w:themeColor="text1"/>
        </w:rPr>
        <w:t>23.626,22</w:t>
      </w:r>
      <w:r w:rsidRPr="00363535">
        <w:rPr>
          <w:color w:val="000000" w:themeColor="text1"/>
        </w:rPr>
        <w:t xml:space="preserve"> kn</w:t>
      </w:r>
    </w:p>
    <w:p w14:paraId="3E11DB18" w14:textId="0712470E"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manjak Javna ustanova narodna knjižnica: </w:t>
      </w:r>
      <w:r w:rsidR="00B057F3">
        <w:rPr>
          <w:color w:val="000000" w:themeColor="text1"/>
        </w:rPr>
        <w:t xml:space="preserve">-3.410,08 </w:t>
      </w:r>
      <w:r w:rsidRPr="00363535">
        <w:rPr>
          <w:color w:val="000000" w:themeColor="text1"/>
        </w:rPr>
        <w:t>kn.</w:t>
      </w:r>
    </w:p>
    <w:p w14:paraId="4E0EF305" w14:textId="77777777" w:rsidR="0040373F" w:rsidRPr="00363535" w:rsidRDefault="0040373F" w:rsidP="0040373F">
      <w:pPr>
        <w:jc w:val="both"/>
        <w:rPr>
          <w:color w:val="000000" w:themeColor="text1"/>
        </w:rPr>
      </w:pPr>
    </w:p>
    <w:p w14:paraId="2E8DF5B6" w14:textId="33A2FD35" w:rsidR="0040373F" w:rsidRPr="00363535" w:rsidRDefault="0040373F" w:rsidP="00956F8B">
      <w:pPr>
        <w:jc w:val="both"/>
        <w:rPr>
          <w:color w:val="000000" w:themeColor="text1"/>
        </w:rPr>
      </w:pPr>
      <w:r w:rsidRPr="00363535">
        <w:rPr>
          <w:color w:val="000000" w:themeColor="text1"/>
        </w:rPr>
        <w:t xml:space="preserve">Unaprijed plaćeni rashodi budućih razdoblja- </w:t>
      </w:r>
      <w:r w:rsidR="00956F8B">
        <w:rPr>
          <w:color w:val="000000" w:themeColor="text1"/>
        </w:rPr>
        <w:t xml:space="preserve">konto </w:t>
      </w:r>
      <w:r w:rsidRPr="00363535">
        <w:rPr>
          <w:color w:val="000000" w:themeColor="text1"/>
        </w:rPr>
        <w:t xml:space="preserve">19 iznose </w:t>
      </w:r>
      <w:r w:rsidR="00B057F3">
        <w:rPr>
          <w:color w:val="000000" w:themeColor="text1"/>
        </w:rPr>
        <w:t>825.799,59</w:t>
      </w:r>
      <w:r w:rsidRPr="00363535">
        <w:rPr>
          <w:color w:val="000000" w:themeColor="text1"/>
        </w:rPr>
        <w:t xml:space="preserve"> kn, a odnose se na:</w:t>
      </w:r>
    </w:p>
    <w:p w14:paraId="17181A5E" w14:textId="1CCF531C"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Grad Otočac: </w:t>
      </w:r>
      <w:r w:rsidR="00B057F3">
        <w:rPr>
          <w:color w:val="000000" w:themeColor="text1"/>
        </w:rPr>
        <w:t>341.293,65</w:t>
      </w:r>
      <w:r w:rsidRPr="00363535">
        <w:rPr>
          <w:color w:val="000000" w:themeColor="text1"/>
        </w:rPr>
        <w:t xml:space="preserve"> kn</w:t>
      </w:r>
    </w:p>
    <w:p w14:paraId="12B8340F" w14:textId="57F08E7C"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Gacko pučko otvoreno učilište: </w:t>
      </w:r>
      <w:r w:rsidR="00B057F3">
        <w:rPr>
          <w:color w:val="000000" w:themeColor="text1"/>
        </w:rPr>
        <w:t>121.531,93</w:t>
      </w:r>
      <w:r w:rsidRPr="00363535">
        <w:rPr>
          <w:color w:val="000000" w:themeColor="text1"/>
        </w:rPr>
        <w:t xml:space="preserve"> kn</w:t>
      </w:r>
    </w:p>
    <w:p w14:paraId="3FB1E7DC" w14:textId="43BC79D5"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Javna ustanova narodna knjižnica: </w:t>
      </w:r>
      <w:r w:rsidR="00B057F3">
        <w:rPr>
          <w:color w:val="000000" w:themeColor="text1"/>
        </w:rPr>
        <w:t>34.298,24</w:t>
      </w:r>
      <w:r w:rsidRPr="00363535">
        <w:rPr>
          <w:color w:val="000000" w:themeColor="text1"/>
        </w:rPr>
        <w:t xml:space="preserve"> kn</w:t>
      </w:r>
    </w:p>
    <w:p w14:paraId="2718B68B" w14:textId="19A26732" w:rsidR="0040373F" w:rsidRDefault="0040373F" w:rsidP="0040373F">
      <w:pPr>
        <w:pStyle w:val="Odlomakpopisa"/>
        <w:numPr>
          <w:ilvl w:val="1"/>
          <w:numId w:val="1"/>
        </w:numPr>
        <w:jc w:val="both"/>
        <w:rPr>
          <w:color w:val="000000" w:themeColor="text1"/>
        </w:rPr>
      </w:pPr>
      <w:r w:rsidRPr="00363535">
        <w:rPr>
          <w:color w:val="000000" w:themeColor="text1"/>
        </w:rPr>
        <w:t xml:space="preserve">Centar za pomoć u kući: </w:t>
      </w:r>
      <w:r w:rsidR="00B057F3">
        <w:rPr>
          <w:color w:val="000000" w:themeColor="text1"/>
        </w:rPr>
        <w:t>29.647,81</w:t>
      </w:r>
      <w:r w:rsidRPr="00363535">
        <w:rPr>
          <w:color w:val="000000" w:themeColor="text1"/>
        </w:rPr>
        <w:t xml:space="preserve"> kn</w:t>
      </w:r>
    </w:p>
    <w:p w14:paraId="065DB05A" w14:textId="5118A013" w:rsidR="00B057F3" w:rsidRPr="00363535" w:rsidRDefault="00B057F3" w:rsidP="0040373F">
      <w:pPr>
        <w:pStyle w:val="Odlomakpopisa"/>
        <w:numPr>
          <w:ilvl w:val="1"/>
          <w:numId w:val="1"/>
        </w:numPr>
        <w:jc w:val="both"/>
        <w:rPr>
          <w:color w:val="000000" w:themeColor="text1"/>
        </w:rPr>
      </w:pPr>
      <w:r>
        <w:rPr>
          <w:color w:val="000000" w:themeColor="text1"/>
        </w:rPr>
        <w:t xml:space="preserve">Dječji vrtić </w:t>
      </w:r>
      <w:proofErr w:type="spellStart"/>
      <w:r>
        <w:rPr>
          <w:color w:val="000000" w:themeColor="text1"/>
        </w:rPr>
        <w:t>Ciciban</w:t>
      </w:r>
      <w:proofErr w:type="spellEnd"/>
      <w:r>
        <w:rPr>
          <w:color w:val="000000" w:themeColor="text1"/>
        </w:rPr>
        <w:t>: 299.027,96 kn.</w:t>
      </w:r>
    </w:p>
    <w:p w14:paraId="213F8EC7" w14:textId="77777777" w:rsidR="0040373F" w:rsidRDefault="0040373F" w:rsidP="004044A3">
      <w:pPr>
        <w:ind w:firstLine="708"/>
        <w:jc w:val="both"/>
      </w:pPr>
    </w:p>
    <w:p w14:paraId="35A167EF" w14:textId="2F4D624A" w:rsidR="0040373F" w:rsidRPr="00363535" w:rsidRDefault="0040373F" w:rsidP="0040373F">
      <w:pPr>
        <w:jc w:val="both"/>
        <w:rPr>
          <w:color w:val="000000" w:themeColor="text1"/>
        </w:rPr>
      </w:pPr>
      <w:r w:rsidRPr="00363535">
        <w:rPr>
          <w:color w:val="000000" w:themeColor="text1"/>
        </w:rPr>
        <w:t xml:space="preserve">Stanje novčanih sredstva na kraju izvještajnog razdoblja iznosi </w:t>
      </w:r>
      <w:r w:rsidR="00AA2F56">
        <w:rPr>
          <w:color w:val="000000" w:themeColor="text1"/>
        </w:rPr>
        <w:t>11.785.343,71</w:t>
      </w:r>
      <w:r w:rsidRPr="00363535">
        <w:rPr>
          <w:color w:val="000000" w:themeColor="text1"/>
        </w:rPr>
        <w:t xml:space="preserve"> kn, od čega po pojedinim korisnicima kako slijedi:</w:t>
      </w:r>
    </w:p>
    <w:p w14:paraId="0C1D0D93" w14:textId="312F8AA0"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Grad Otočac: </w:t>
      </w:r>
      <w:r w:rsidR="00AA2F56">
        <w:rPr>
          <w:color w:val="000000" w:themeColor="text1"/>
        </w:rPr>
        <w:t>10.836.183,30</w:t>
      </w:r>
      <w:r w:rsidRPr="00363535">
        <w:rPr>
          <w:color w:val="000000" w:themeColor="text1"/>
        </w:rPr>
        <w:t xml:space="preserve"> kn</w:t>
      </w:r>
    </w:p>
    <w:p w14:paraId="519E7A65" w14:textId="77777777" w:rsidR="0040373F" w:rsidRPr="00363535" w:rsidRDefault="0040373F" w:rsidP="0040373F">
      <w:pPr>
        <w:pStyle w:val="Odlomakpopisa"/>
        <w:ind w:left="1270"/>
        <w:jc w:val="both"/>
        <w:rPr>
          <w:b/>
          <w:color w:val="000000" w:themeColor="text1"/>
        </w:rPr>
      </w:pPr>
      <w:r w:rsidRPr="00363535">
        <w:rPr>
          <w:b/>
          <w:color w:val="000000" w:themeColor="text1"/>
        </w:rPr>
        <w:t>Proračunski korisnici:</w:t>
      </w:r>
    </w:p>
    <w:p w14:paraId="47CA6529" w14:textId="5591CB3E"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Gacko pučko otvoreno učilište: </w:t>
      </w:r>
      <w:r w:rsidR="00AA2F56">
        <w:rPr>
          <w:color w:val="000000" w:themeColor="text1"/>
        </w:rPr>
        <w:t>281.720,28</w:t>
      </w:r>
      <w:r w:rsidRPr="00363535">
        <w:rPr>
          <w:color w:val="000000" w:themeColor="text1"/>
        </w:rPr>
        <w:t xml:space="preserve"> kn</w:t>
      </w:r>
    </w:p>
    <w:p w14:paraId="3A97A206" w14:textId="18068E3E"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Dječji vrtić </w:t>
      </w:r>
      <w:proofErr w:type="spellStart"/>
      <w:r w:rsidRPr="00363535">
        <w:rPr>
          <w:color w:val="000000" w:themeColor="text1"/>
        </w:rPr>
        <w:t>Ciciban</w:t>
      </w:r>
      <w:proofErr w:type="spellEnd"/>
      <w:r w:rsidRPr="00363535">
        <w:rPr>
          <w:color w:val="000000" w:themeColor="text1"/>
        </w:rPr>
        <w:t xml:space="preserve">: </w:t>
      </w:r>
      <w:r w:rsidR="00AA2F56">
        <w:rPr>
          <w:color w:val="000000" w:themeColor="text1"/>
        </w:rPr>
        <w:t>630.081,97</w:t>
      </w:r>
      <w:r w:rsidRPr="00363535">
        <w:rPr>
          <w:color w:val="000000" w:themeColor="text1"/>
        </w:rPr>
        <w:t xml:space="preserve"> kn</w:t>
      </w:r>
    </w:p>
    <w:p w14:paraId="662F88A2" w14:textId="52CA795F"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Javna ustanova narodna knjižnica:  </w:t>
      </w:r>
      <w:r w:rsidR="00AA2F56">
        <w:rPr>
          <w:color w:val="000000" w:themeColor="text1"/>
        </w:rPr>
        <w:t>12.035,65</w:t>
      </w:r>
      <w:r w:rsidRPr="00363535">
        <w:rPr>
          <w:color w:val="000000" w:themeColor="text1"/>
        </w:rPr>
        <w:t xml:space="preserve"> kn.</w:t>
      </w:r>
    </w:p>
    <w:p w14:paraId="4899A17E" w14:textId="289C8C3A" w:rsidR="0040373F" w:rsidRPr="00363535" w:rsidRDefault="0040373F" w:rsidP="0040373F">
      <w:pPr>
        <w:pStyle w:val="Odlomakpopisa"/>
        <w:numPr>
          <w:ilvl w:val="1"/>
          <w:numId w:val="1"/>
        </w:numPr>
        <w:jc w:val="both"/>
        <w:rPr>
          <w:color w:val="000000" w:themeColor="text1"/>
        </w:rPr>
      </w:pPr>
      <w:r w:rsidRPr="00363535">
        <w:rPr>
          <w:color w:val="000000" w:themeColor="text1"/>
        </w:rPr>
        <w:t xml:space="preserve">Centar za pomoć u kući: </w:t>
      </w:r>
      <w:r w:rsidR="00AA2F56">
        <w:rPr>
          <w:color w:val="000000" w:themeColor="text1"/>
        </w:rPr>
        <w:t>25.322,51</w:t>
      </w:r>
      <w:r w:rsidRPr="00363535">
        <w:rPr>
          <w:color w:val="000000" w:themeColor="text1"/>
        </w:rPr>
        <w:t xml:space="preserve"> kn.</w:t>
      </w:r>
    </w:p>
    <w:p w14:paraId="38D3C622" w14:textId="77777777" w:rsidR="009D1CF5" w:rsidRDefault="009D1CF5" w:rsidP="004044A3">
      <w:pPr>
        <w:ind w:firstLine="708"/>
        <w:jc w:val="both"/>
      </w:pPr>
    </w:p>
    <w:tbl>
      <w:tblPr>
        <w:tblW w:w="7900" w:type="dxa"/>
        <w:tblInd w:w="118" w:type="dxa"/>
        <w:tblLook w:val="04A0" w:firstRow="1" w:lastRow="0" w:firstColumn="1" w:lastColumn="0" w:noHBand="0" w:noVBand="1"/>
      </w:tblPr>
      <w:tblGrid>
        <w:gridCol w:w="3507"/>
        <w:gridCol w:w="4393"/>
      </w:tblGrid>
      <w:tr w:rsidR="004241C5" w14:paraId="4ABA6E83" w14:textId="77777777" w:rsidTr="004241C5">
        <w:trPr>
          <w:trHeight w:val="315"/>
        </w:trPr>
        <w:tc>
          <w:tcPr>
            <w:tcW w:w="7900"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164AB2CF" w14:textId="12A54017" w:rsidR="004241C5" w:rsidRDefault="00317E69" w:rsidP="004044A3">
            <w:pPr>
              <w:rPr>
                <w:b/>
                <w:bCs/>
                <w:color w:val="000000"/>
              </w:rPr>
            </w:pPr>
            <w:r>
              <w:br w:type="page"/>
            </w:r>
            <w:r w:rsidR="004241C5">
              <w:rPr>
                <w:b/>
                <w:bCs/>
                <w:color w:val="000000"/>
              </w:rPr>
              <w:t>PRIHODI I PRIMICI:</w:t>
            </w:r>
          </w:p>
        </w:tc>
      </w:tr>
      <w:tr w:rsidR="004241C5" w14:paraId="6298D117"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6D2E8415" w14:textId="77777777" w:rsidR="004241C5" w:rsidRDefault="004241C5" w:rsidP="004044A3">
            <w:pPr>
              <w:rPr>
                <w:b/>
                <w:bCs/>
                <w:color w:val="000000"/>
              </w:rPr>
            </w:pPr>
            <w:r>
              <w:rPr>
                <w:b/>
                <w:bCs/>
                <w:color w:val="000000"/>
              </w:rPr>
              <w:t> </w:t>
            </w:r>
          </w:p>
        </w:tc>
        <w:tc>
          <w:tcPr>
            <w:tcW w:w="4393" w:type="dxa"/>
            <w:tcBorders>
              <w:top w:val="nil"/>
              <w:left w:val="nil"/>
              <w:bottom w:val="nil"/>
              <w:right w:val="single" w:sz="8" w:space="0" w:color="auto"/>
            </w:tcBorders>
            <w:shd w:val="clear" w:color="auto" w:fill="auto"/>
            <w:vAlign w:val="center"/>
            <w:hideMark/>
          </w:tcPr>
          <w:p w14:paraId="2C8E1A6F" w14:textId="77777777" w:rsidR="004241C5" w:rsidRDefault="004241C5" w:rsidP="004044A3">
            <w:pPr>
              <w:rPr>
                <w:color w:val="000000"/>
              </w:rPr>
            </w:pPr>
            <w:r>
              <w:rPr>
                <w:color w:val="000000"/>
              </w:rPr>
              <w:t> </w:t>
            </w:r>
          </w:p>
        </w:tc>
      </w:tr>
      <w:tr w:rsidR="003B2D0B" w14:paraId="022F23C0"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1B9A451C" w14:textId="77777777" w:rsidR="003B2D0B" w:rsidRDefault="003B2D0B" w:rsidP="003B2D0B">
            <w:pPr>
              <w:jc w:val="right"/>
              <w:rPr>
                <w:b/>
                <w:bCs/>
                <w:color w:val="000000"/>
              </w:rPr>
            </w:pPr>
            <w:r>
              <w:rPr>
                <w:b/>
                <w:bCs/>
                <w:color w:val="000000"/>
              </w:rPr>
              <w:t>6</w:t>
            </w:r>
          </w:p>
        </w:tc>
        <w:tc>
          <w:tcPr>
            <w:tcW w:w="4393" w:type="dxa"/>
            <w:tcBorders>
              <w:top w:val="nil"/>
              <w:left w:val="nil"/>
              <w:bottom w:val="nil"/>
              <w:right w:val="single" w:sz="8" w:space="0" w:color="auto"/>
            </w:tcBorders>
            <w:shd w:val="clear" w:color="auto" w:fill="auto"/>
            <w:vAlign w:val="center"/>
            <w:hideMark/>
          </w:tcPr>
          <w:p w14:paraId="085A1047" w14:textId="563549B2" w:rsidR="003B2D0B" w:rsidRDefault="003B2D0B" w:rsidP="003B2D0B">
            <w:pPr>
              <w:jc w:val="right"/>
              <w:rPr>
                <w:color w:val="000000"/>
              </w:rPr>
            </w:pPr>
            <w:r>
              <w:rPr>
                <w:color w:val="000000"/>
              </w:rPr>
              <w:t>37.390.037,96</w:t>
            </w:r>
          </w:p>
        </w:tc>
      </w:tr>
      <w:tr w:rsidR="003B2D0B" w14:paraId="36A3456C"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657B39D1" w14:textId="77777777" w:rsidR="003B2D0B" w:rsidRDefault="003B2D0B" w:rsidP="003B2D0B">
            <w:pPr>
              <w:jc w:val="right"/>
              <w:rPr>
                <w:b/>
                <w:bCs/>
                <w:color w:val="000000"/>
              </w:rPr>
            </w:pPr>
            <w:r>
              <w:rPr>
                <w:b/>
                <w:bCs/>
                <w:color w:val="000000"/>
              </w:rPr>
              <w:t>7</w:t>
            </w:r>
          </w:p>
        </w:tc>
        <w:tc>
          <w:tcPr>
            <w:tcW w:w="4393" w:type="dxa"/>
            <w:tcBorders>
              <w:top w:val="nil"/>
              <w:left w:val="nil"/>
              <w:bottom w:val="nil"/>
              <w:right w:val="single" w:sz="8" w:space="0" w:color="auto"/>
            </w:tcBorders>
            <w:shd w:val="clear" w:color="auto" w:fill="auto"/>
            <w:vAlign w:val="center"/>
            <w:hideMark/>
          </w:tcPr>
          <w:p w14:paraId="4365E231" w14:textId="5493E01A" w:rsidR="003B2D0B" w:rsidRDefault="003B2D0B" w:rsidP="003B2D0B">
            <w:pPr>
              <w:jc w:val="right"/>
              <w:rPr>
                <w:color w:val="000000"/>
              </w:rPr>
            </w:pPr>
            <w:r>
              <w:rPr>
                <w:color w:val="000000"/>
              </w:rPr>
              <w:t>716.799,15</w:t>
            </w:r>
          </w:p>
        </w:tc>
      </w:tr>
      <w:tr w:rsidR="003B2D0B" w14:paraId="70E3D4F9"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30AB0EFC" w14:textId="77777777" w:rsidR="003B2D0B" w:rsidRDefault="003B2D0B" w:rsidP="003B2D0B">
            <w:pPr>
              <w:rPr>
                <w:b/>
                <w:bCs/>
                <w:color w:val="000000"/>
              </w:rPr>
            </w:pPr>
            <w:r>
              <w:rPr>
                <w:b/>
                <w:bCs/>
                <w:color w:val="000000"/>
              </w:rPr>
              <w:t> UKUPNO</w:t>
            </w:r>
          </w:p>
        </w:tc>
        <w:tc>
          <w:tcPr>
            <w:tcW w:w="4393" w:type="dxa"/>
            <w:tcBorders>
              <w:top w:val="nil"/>
              <w:left w:val="nil"/>
              <w:bottom w:val="nil"/>
              <w:right w:val="single" w:sz="8" w:space="0" w:color="auto"/>
            </w:tcBorders>
            <w:shd w:val="clear" w:color="auto" w:fill="auto"/>
            <w:vAlign w:val="center"/>
            <w:hideMark/>
          </w:tcPr>
          <w:p w14:paraId="2D6AAFB7" w14:textId="23BF65A3" w:rsidR="003B2D0B" w:rsidRDefault="003B2D0B" w:rsidP="003B2D0B">
            <w:pPr>
              <w:jc w:val="right"/>
              <w:rPr>
                <w:color w:val="000000"/>
              </w:rPr>
            </w:pPr>
            <w:r>
              <w:rPr>
                <w:color w:val="000000"/>
              </w:rPr>
              <w:t>38.106.837,11</w:t>
            </w:r>
          </w:p>
        </w:tc>
      </w:tr>
      <w:tr w:rsidR="003B2D0B" w14:paraId="165F8C7D" w14:textId="77777777" w:rsidTr="004E6F76">
        <w:trPr>
          <w:trHeight w:val="315"/>
        </w:trPr>
        <w:tc>
          <w:tcPr>
            <w:tcW w:w="3507" w:type="dxa"/>
            <w:tcBorders>
              <w:top w:val="single" w:sz="4" w:space="0" w:color="auto"/>
              <w:left w:val="single" w:sz="4" w:space="0" w:color="auto"/>
              <w:bottom w:val="nil"/>
              <w:right w:val="nil"/>
            </w:tcBorders>
            <w:shd w:val="clear" w:color="auto" w:fill="auto"/>
            <w:noWrap/>
            <w:vAlign w:val="center"/>
            <w:hideMark/>
          </w:tcPr>
          <w:p w14:paraId="423C46DF" w14:textId="77777777" w:rsidR="003B2D0B" w:rsidRDefault="003B2D0B" w:rsidP="003B2D0B">
            <w:pPr>
              <w:rPr>
                <w:b/>
                <w:bCs/>
                <w:color w:val="000000"/>
              </w:rPr>
            </w:pPr>
            <w:r>
              <w:rPr>
                <w:b/>
                <w:bCs/>
                <w:color w:val="000000"/>
              </w:rPr>
              <w:t>RASHODI I IZDACI:</w:t>
            </w:r>
          </w:p>
        </w:tc>
        <w:tc>
          <w:tcPr>
            <w:tcW w:w="4393" w:type="dxa"/>
            <w:tcBorders>
              <w:top w:val="single" w:sz="4" w:space="0" w:color="auto"/>
              <w:left w:val="nil"/>
              <w:bottom w:val="nil"/>
              <w:right w:val="single" w:sz="4" w:space="0" w:color="auto"/>
            </w:tcBorders>
            <w:shd w:val="clear" w:color="auto" w:fill="auto"/>
            <w:vAlign w:val="center"/>
            <w:hideMark/>
          </w:tcPr>
          <w:p w14:paraId="1D77C223" w14:textId="38B35180" w:rsidR="003B2D0B" w:rsidRDefault="003B2D0B" w:rsidP="003B2D0B">
            <w:pPr>
              <w:rPr>
                <w:color w:val="000000"/>
              </w:rPr>
            </w:pPr>
            <w:r>
              <w:rPr>
                <w:color w:val="000000"/>
              </w:rPr>
              <w:t> </w:t>
            </w:r>
          </w:p>
        </w:tc>
      </w:tr>
      <w:tr w:rsidR="003B2D0B" w14:paraId="586EA7F3" w14:textId="77777777" w:rsidTr="004E6F76">
        <w:trPr>
          <w:trHeight w:val="315"/>
        </w:trPr>
        <w:tc>
          <w:tcPr>
            <w:tcW w:w="3507" w:type="dxa"/>
            <w:tcBorders>
              <w:top w:val="nil"/>
              <w:left w:val="single" w:sz="4" w:space="0" w:color="auto"/>
              <w:bottom w:val="nil"/>
              <w:right w:val="nil"/>
            </w:tcBorders>
            <w:shd w:val="clear" w:color="auto" w:fill="auto"/>
            <w:noWrap/>
            <w:vAlign w:val="center"/>
            <w:hideMark/>
          </w:tcPr>
          <w:p w14:paraId="6A9D4DBB" w14:textId="77777777" w:rsidR="003B2D0B" w:rsidRDefault="003B2D0B" w:rsidP="003B2D0B">
            <w:pPr>
              <w:jc w:val="right"/>
              <w:rPr>
                <w:b/>
                <w:bCs/>
                <w:color w:val="000000"/>
              </w:rPr>
            </w:pPr>
            <w:r>
              <w:rPr>
                <w:b/>
                <w:bCs/>
                <w:color w:val="000000"/>
              </w:rPr>
              <w:t>3</w:t>
            </w:r>
          </w:p>
        </w:tc>
        <w:tc>
          <w:tcPr>
            <w:tcW w:w="4393" w:type="dxa"/>
            <w:tcBorders>
              <w:top w:val="nil"/>
              <w:left w:val="nil"/>
              <w:bottom w:val="nil"/>
              <w:right w:val="single" w:sz="4" w:space="0" w:color="auto"/>
            </w:tcBorders>
            <w:shd w:val="clear" w:color="auto" w:fill="auto"/>
            <w:vAlign w:val="center"/>
            <w:hideMark/>
          </w:tcPr>
          <w:p w14:paraId="2FBBF339" w14:textId="0EDD583A" w:rsidR="003B2D0B" w:rsidRDefault="003B2D0B" w:rsidP="003B2D0B">
            <w:pPr>
              <w:jc w:val="right"/>
              <w:rPr>
                <w:color w:val="000000"/>
              </w:rPr>
            </w:pPr>
            <w:r>
              <w:rPr>
                <w:color w:val="000000"/>
              </w:rPr>
              <w:t>37.164.478,33</w:t>
            </w:r>
          </w:p>
        </w:tc>
      </w:tr>
      <w:tr w:rsidR="003B2D0B" w14:paraId="5C70EB9A" w14:textId="77777777" w:rsidTr="004E6F76">
        <w:trPr>
          <w:trHeight w:val="315"/>
        </w:trPr>
        <w:tc>
          <w:tcPr>
            <w:tcW w:w="3507" w:type="dxa"/>
            <w:tcBorders>
              <w:top w:val="nil"/>
              <w:left w:val="single" w:sz="4" w:space="0" w:color="auto"/>
              <w:bottom w:val="nil"/>
              <w:right w:val="nil"/>
            </w:tcBorders>
            <w:shd w:val="clear" w:color="auto" w:fill="auto"/>
            <w:noWrap/>
            <w:vAlign w:val="center"/>
            <w:hideMark/>
          </w:tcPr>
          <w:p w14:paraId="282DF1BE" w14:textId="77777777" w:rsidR="003B2D0B" w:rsidRDefault="003B2D0B" w:rsidP="003B2D0B">
            <w:pPr>
              <w:jc w:val="right"/>
              <w:rPr>
                <w:b/>
                <w:bCs/>
                <w:color w:val="000000"/>
              </w:rPr>
            </w:pPr>
            <w:r>
              <w:rPr>
                <w:b/>
                <w:bCs/>
                <w:color w:val="000000"/>
              </w:rPr>
              <w:t>4</w:t>
            </w:r>
          </w:p>
        </w:tc>
        <w:tc>
          <w:tcPr>
            <w:tcW w:w="4393" w:type="dxa"/>
            <w:tcBorders>
              <w:top w:val="nil"/>
              <w:left w:val="nil"/>
              <w:bottom w:val="nil"/>
              <w:right w:val="single" w:sz="4" w:space="0" w:color="auto"/>
            </w:tcBorders>
            <w:shd w:val="clear" w:color="auto" w:fill="auto"/>
            <w:vAlign w:val="center"/>
            <w:hideMark/>
          </w:tcPr>
          <w:p w14:paraId="059FBF0C" w14:textId="5BDD5FE7" w:rsidR="003B2D0B" w:rsidRDefault="003B2D0B" w:rsidP="003B2D0B">
            <w:pPr>
              <w:jc w:val="right"/>
              <w:rPr>
                <w:color w:val="000000"/>
              </w:rPr>
            </w:pPr>
            <w:r>
              <w:rPr>
                <w:color w:val="000000"/>
              </w:rPr>
              <w:t>17.362.727,48</w:t>
            </w:r>
          </w:p>
        </w:tc>
      </w:tr>
      <w:tr w:rsidR="003B2D0B" w14:paraId="55DB81A7" w14:textId="77777777" w:rsidTr="004E6F76">
        <w:trPr>
          <w:trHeight w:val="315"/>
        </w:trPr>
        <w:tc>
          <w:tcPr>
            <w:tcW w:w="3507" w:type="dxa"/>
            <w:tcBorders>
              <w:top w:val="nil"/>
              <w:left w:val="single" w:sz="4" w:space="0" w:color="auto"/>
              <w:bottom w:val="nil"/>
              <w:right w:val="nil"/>
            </w:tcBorders>
            <w:shd w:val="clear" w:color="auto" w:fill="auto"/>
            <w:noWrap/>
            <w:vAlign w:val="center"/>
            <w:hideMark/>
          </w:tcPr>
          <w:p w14:paraId="730B4E48" w14:textId="77777777" w:rsidR="003B2D0B" w:rsidRDefault="003B2D0B" w:rsidP="003B2D0B">
            <w:pPr>
              <w:jc w:val="right"/>
              <w:rPr>
                <w:b/>
                <w:bCs/>
                <w:color w:val="000000"/>
              </w:rPr>
            </w:pPr>
            <w:r>
              <w:rPr>
                <w:b/>
                <w:bCs/>
                <w:color w:val="000000"/>
              </w:rPr>
              <w:t>5</w:t>
            </w:r>
          </w:p>
        </w:tc>
        <w:tc>
          <w:tcPr>
            <w:tcW w:w="4393" w:type="dxa"/>
            <w:tcBorders>
              <w:top w:val="nil"/>
              <w:left w:val="nil"/>
              <w:bottom w:val="nil"/>
              <w:right w:val="single" w:sz="4" w:space="0" w:color="auto"/>
            </w:tcBorders>
            <w:shd w:val="clear" w:color="auto" w:fill="auto"/>
            <w:vAlign w:val="center"/>
            <w:hideMark/>
          </w:tcPr>
          <w:p w14:paraId="13C70A1C" w14:textId="78A88EC6" w:rsidR="003B2D0B" w:rsidRDefault="003B2D0B" w:rsidP="003B2D0B">
            <w:pPr>
              <w:jc w:val="right"/>
              <w:rPr>
                <w:color w:val="000000"/>
              </w:rPr>
            </w:pPr>
            <w:r>
              <w:rPr>
                <w:color w:val="000000"/>
              </w:rPr>
              <w:t>588.224,40</w:t>
            </w:r>
          </w:p>
        </w:tc>
      </w:tr>
      <w:tr w:rsidR="003B2D0B" w14:paraId="136981A0" w14:textId="77777777" w:rsidTr="004E6F76">
        <w:trPr>
          <w:trHeight w:val="315"/>
        </w:trPr>
        <w:tc>
          <w:tcPr>
            <w:tcW w:w="3507" w:type="dxa"/>
            <w:tcBorders>
              <w:top w:val="nil"/>
              <w:left w:val="single" w:sz="4" w:space="0" w:color="auto"/>
              <w:bottom w:val="single" w:sz="4" w:space="0" w:color="auto"/>
              <w:right w:val="nil"/>
            </w:tcBorders>
            <w:shd w:val="clear" w:color="auto" w:fill="auto"/>
            <w:noWrap/>
            <w:vAlign w:val="center"/>
            <w:hideMark/>
          </w:tcPr>
          <w:p w14:paraId="6109C752" w14:textId="77777777" w:rsidR="003B2D0B" w:rsidRDefault="003B2D0B" w:rsidP="003B2D0B">
            <w:pPr>
              <w:rPr>
                <w:b/>
                <w:bCs/>
                <w:color w:val="000000"/>
              </w:rPr>
            </w:pPr>
            <w:r>
              <w:rPr>
                <w:b/>
                <w:bCs/>
                <w:color w:val="000000"/>
              </w:rPr>
              <w:t> UKUPNO</w:t>
            </w:r>
          </w:p>
        </w:tc>
        <w:tc>
          <w:tcPr>
            <w:tcW w:w="4393" w:type="dxa"/>
            <w:tcBorders>
              <w:top w:val="nil"/>
              <w:left w:val="nil"/>
              <w:bottom w:val="single" w:sz="4" w:space="0" w:color="auto"/>
              <w:right w:val="single" w:sz="4" w:space="0" w:color="auto"/>
            </w:tcBorders>
            <w:shd w:val="clear" w:color="auto" w:fill="auto"/>
            <w:vAlign w:val="center"/>
            <w:hideMark/>
          </w:tcPr>
          <w:p w14:paraId="4F3084F5" w14:textId="6D818D18" w:rsidR="003B2D0B" w:rsidRDefault="003B2D0B" w:rsidP="003B2D0B">
            <w:pPr>
              <w:jc w:val="right"/>
              <w:rPr>
                <w:color w:val="000000"/>
              </w:rPr>
            </w:pPr>
            <w:r>
              <w:rPr>
                <w:color w:val="000000"/>
              </w:rPr>
              <w:t>55.115.430,21</w:t>
            </w:r>
          </w:p>
        </w:tc>
      </w:tr>
      <w:tr w:rsidR="003B2D0B" w14:paraId="38E119B4"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69F4AF6E" w14:textId="77777777" w:rsidR="003B2D0B" w:rsidRDefault="003B2D0B" w:rsidP="003B2D0B">
            <w:pPr>
              <w:rPr>
                <w:b/>
                <w:bCs/>
                <w:color w:val="000000"/>
              </w:rPr>
            </w:pPr>
            <w:r>
              <w:rPr>
                <w:b/>
                <w:bCs/>
                <w:color w:val="000000"/>
              </w:rPr>
              <w:t> </w:t>
            </w:r>
          </w:p>
        </w:tc>
        <w:tc>
          <w:tcPr>
            <w:tcW w:w="4393" w:type="dxa"/>
            <w:tcBorders>
              <w:top w:val="nil"/>
              <w:left w:val="nil"/>
              <w:bottom w:val="nil"/>
              <w:right w:val="single" w:sz="8" w:space="0" w:color="auto"/>
            </w:tcBorders>
            <w:shd w:val="clear" w:color="auto" w:fill="auto"/>
            <w:vAlign w:val="center"/>
            <w:hideMark/>
          </w:tcPr>
          <w:p w14:paraId="6AFAF6F6" w14:textId="383F2C00" w:rsidR="003B2D0B" w:rsidRDefault="003B2D0B" w:rsidP="003B2D0B">
            <w:pPr>
              <w:rPr>
                <w:color w:val="000000"/>
              </w:rPr>
            </w:pPr>
            <w:r>
              <w:rPr>
                <w:color w:val="000000"/>
              </w:rPr>
              <w:t> </w:t>
            </w:r>
          </w:p>
        </w:tc>
      </w:tr>
      <w:tr w:rsidR="003B2D0B" w14:paraId="75FC43B0"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2EA3DC3E" w14:textId="77777777" w:rsidR="003B2D0B" w:rsidRDefault="003B2D0B" w:rsidP="003B2D0B">
            <w:pPr>
              <w:rPr>
                <w:b/>
                <w:bCs/>
                <w:color w:val="000000"/>
              </w:rPr>
            </w:pPr>
            <w:r>
              <w:rPr>
                <w:b/>
                <w:bCs/>
                <w:color w:val="000000"/>
              </w:rPr>
              <w:t>PRIHODI I PRIMICI</w:t>
            </w:r>
          </w:p>
        </w:tc>
        <w:tc>
          <w:tcPr>
            <w:tcW w:w="4393" w:type="dxa"/>
            <w:tcBorders>
              <w:top w:val="nil"/>
              <w:left w:val="nil"/>
              <w:bottom w:val="nil"/>
              <w:right w:val="single" w:sz="8" w:space="0" w:color="auto"/>
            </w:tcBorders>
            <w:shd w:val="clear" w:color="auto" w:fill="auto"/>
            <w:vAlign w:val="center"/>
            <w:hideMark/>
          </w:tcPr>
          <w:p w14:paraId="5F4505CC" w14:textId="787C86C4" w:rsidR="003B2D0B" w:rsidRDefault="003B2D0B" w:rsidP="003B2D0B">
            <w:pPr>
              <w:jc w:val="right"/>
              <w:rPr>
                <w:color w:val="000000"/>
              </w:rPr>
            </w:pPr>
            <w:r>
              <w:rPr>
                <w:color w:val="000000"/>
              </w:rPr>
              <w:t>38.106.837,11</w:t>
            </w:r>
          </w:p>
        </w:tc>
      </w:tr>
      <w:tr w:rsidR="003B2D0B" w14:paraId="7CD57698"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69BDBC4F" w14:textId="77777777" w:rsidR="003B2D0B" w:rsidRDefault="003B2D0B" w:rsidP="003B2D0B">
            <w:pPr>
              <w:rPr>
                <w:b/>
                <w:bCs/>
                <w:color w:val="000000"/>
              </w:rPr>
            </w:pPr>
            <w:r>
              <w:rPr>
                <w:b/>
                <w:bCs/>
                <w:color w:val="000000"/>
              </w:rPr>
              <w:t>RASHODI I IZDACI</w:t>
            </w:r>
          </w:p>
        </w:tc>
        <w:tc>
          <w:tcPr>
            <w:tcW w:w="4393" w:type="dxa"/>
            <w:tcBorders>
              <w:top w:val="nil"/>
              <w:left w:val="nil"/>
              <w:bottom w:val="nil"/>
              <w:right w:val="single" w:sz="8" w:space="0" w:color="auto"/>
            </w:tcBorders>
            <w:shd w:val="clear" w:color="auto" w:fill="auto"/>
            <w:vAlign w:val="center"/>
            <w:hideMark/>
          </w:tcPr>
          <w:p w14:paraId="2EEE08D4" w14:textId="44571716" w:rsidR="003B2D0B" w:rsidRDefault="003B2D0B" w:rsidP="003B2D0B">
            <w:pPr>
              <w:jc w:val="right"/>
              <w:rPr>
                <w:color w:val="000000"/>
              </w:rPr>
            </w:pPr>
            <w:r>
              <w:rPr>
                <w:color w:val="000000"/>
              </w:rPr>
              <w:t>-55.115.430,21</w:t>
            </w:r>
          </w:p>
        </w:tc>
      </w:tr>
      <w:tr w:rsidR="003B2D0B" w14:paraId="3687D9C0"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24338D4C" w14:textId="0E6CD47B" w:rsidR="003B2D0B" w:rsidRDefault="003B2D0B" w:rsidP="003B2D0B">
            <w:pPr>
              <w:rPr>
                <w:b/>
                <w:bCs/>
                <w:color w:val="000000"/>
              </w:rPr>
            </w:pPr>
            <w:r>
              <w:rPr>
                <w:b/>
                <w:bCs/>
                <w:color w:val="000000"/>
              </w:rPr>
              <w:t>MANJAK</w:t>
            </w:r>
          </w:p>
        </w:tc>
        <w:tc>
          <w:tcPr>
            <w:tcW w:w="4393" w:type="dxa"/>
            <w:tcBorders>
              <w:top w:val="nil"/>
              <w:left w:val="nil"/>
              <w:bottom w:val="nil"/>
              <w:right w:val="single" w:sz="8" w:space="0" w:color="auto"/>
            </w:tcBorders>
            <w:shd w:val="clear" w:color="auto" w:fill="auto"/>
            <w:vAlign w:val="center"/>
            <w:hideMark/>
          </w:tcPr>
          <w:p w14:paraId="68C05B9F" w14:textId="71AAEB25" w:rsidR="003B2D0B" w:rsidRDefault="003B2D0B" w:rsidP="003B2D0B">
            <w:pPr>
              <w:jc w:val="right"/>
              <w:rPr>
                <w:color w:val="000000"/>
              </w:rPr>
            </w:pPr>
            <w:r>
              <w:rPr>
                <w:color w:val="000000"/>
              </w:rPr>
              <w:t>-17.008.593,10</w:t>
            </w:r>
          </w:p>
        </w:tc>
      </w:tr>
      <w:tr w:rsidR="003B2D0B" w14:paraId="2010197D" w14:textId="77777777" w:rsidTr="004241C5">
        <w:trPr>
          <w:trHeight w:val="315"/>
        </w:trPr>
        <w:tc>
          <w:tcPr>
            <w:tcW w:w="3507" w:type="dxa"/>
            <w:tcBorders>
              <w:top w:val="nil"/>
              <w:left w:val="single" w:sz="8" w:space="0" w:color="auto"/>
              <w:bottom w:val="nil"/>
              <w:right w:val="nil"/>
            </w:tcBorders>
            <w:shd w:val="clear" w:color="auto" w:fill="auto"/>
            <w:noWrap/>
            <w:vAlign w:val="center"/>
            <w:hideMark/>
          </w:tcPr>
          <w:p w14:paraId="14B95F50" w14:textId="5F1C4865" w:rsidR="003B2D0B" w:rsidRDefault="003B2D0B" w:rsidP="003B2D0B">
            <w:pPr>
              <w:rPr>
                <w:b/>
                <w:bCs/>
                <w:color w:val="000000"/>
              </w:rPr>
            </w:pPr>
            <w:r>
              <w:rPr>
                <w:b/>
                <w:bCs/>
                <w:color w:val="000000"/>
              </w:rPr>
              <w:t>PRENESENI VIŠAK</w:t>
            </w:r>
          </w:p>
        </w:tc>
        <w:tc>
          <w:tcPr>
            <w:tcW w:w="4393" w:type="dxa"/>
            <w:tcBorders>
              <w:top w:val="nil"/>
              <w:left w:val="nil"/>
              <w:bottom w:val="nil"/>
              <w:right w:val="single" w:sz="8" w:space="0" w:color="auto"/>
            </w:tcBorders>
            <w:shd w:val="clear" w:color="auto" w:fill="auto"/>
            <w:vAlign w:val="center"/>
            <w:hideMark/>
          </w:tcPr>
          <w:p w14:paraId="268A3B42" w14:textId="737801A8" w:rsidR="003B2D0B" w:rsidRDefault="003B2D0B" w:rsidP="003B2D0B">
            <w:pPr>
              <w:jc w:val="right"/>
              <w:rPr>
                <w:color w:val="000000"/>
              </w:rPr>
            </w:pPr>
            <w:r>
              <w:rPr>
                <w:color w:val="000000"/>
              </w:rPr>
              <w:t>9.463.512,66</w:t>
            </w:r>
          </w:p>
        </w:tc>
      </w:tr>
      <w:tr w:rsidR="003B2D0B" w14:paraId="02DB8F5F" w14:textId="77777777" w:rsidTr="004241C5">
        <w:trPr>
          <w:trHeight w:val="330"/>
        </w:trPr>
        <w:tc>
          <w:tcPr>
            <w:tcW w:w="3507" w:type="dxa"/>
            <w:tcBorders>
              <w:top w:val="nil"/>
              <w:left w:val="single" w:sz="8" w:space="0" w:color="auto"/>
              <w:bottom w:val="single" w:sz="8" w:space="0" w:color="auto"/>
              <w:right w:val="nil"/>
            </w:tcBorders>
            <w:shd w:val="clear" w:color="auto" w:fill="auto"/>
            <w:noWrap/>
            <w:vAlign w:val="center"/>
            <w:hideMark/>
          </w:tcPr>
          <w:p w14:paraId="24AE80F7" w14:textId="4E9C411E" w:rsidR="003B2D0B" w:rsidRDefault="003B2D0B" w:rsidP="003B2D0B">
            <w:pPr>
              <w:rPr>
                <w:b/>
                <w:bCs/>
                <w:color w:val="000000"/>
              </w:rPr>
            </w:pPr>
            <w:r>
              <w:rPr>
                <w:b/>
                <w:bCs/>
                <w:color w:val="000000"/>
              </w:rPr>
              <w:t>MANJAK 31.12.2022.</w:t>
            </w:r>
          </w:p>
        </w:tc>
        <w:tc>
          <w:tcPr>
            <w:tcW w:w="4393" w:type="dxa"/>
            <w:tcBorders>
              <w:top w:val="nil"/>
              <w:left w:val="nil"/>
              <w:bottom w:val="single" w:sz="8" w:space="0" w:color="auto"/>
              <w:right w:val="single" w:sz="8" w:space="0" w:color="auto"/>
            </w:tcBorders>
            <w:shd w:val="clear" w:color="auto" w:fill="auto"/>
            <w:vAlign w:val="center"/>
            <w:hideMark/>
          </w:tcPr>
          <w:p w14:paraId="5596522E" w14:textId="2184298C" w:rsidR="003B2D0B" w:rsidRDefault="003B2D0B" w:rsidP="003B2D0B">
            <w:pPr>
              <w:jc w:val="right"/>
              <w:rPr>
                <w:b/>
                <w:bCs/>
                <w:color w:val="000000"/>
              </w:rPr>
            </w:pPr>
            <w:r>
              <w:rPr>
                <w:b/>
                <w:bCs/>
                <w:color w:val="000000"/>
              </w:rPr>
              <w:t>-7.545.080,44</w:t>
            </w:r>
          </w:p>
        </w:tc>
      </w:tr>
    </w:tbl>
    <w:p w14:paraId="725D74AB" w14:textId="77777777" w:rsidR="007A2C4C" w:rsidRDefault="007A2C4C" w:rsidP="004044A3">
      <w:pPr>
        <w:ind w:firstLine="708"/>
        <w:jc w:val="both"/>
      </w:pPr>
    </w:p>
    <w:p w14:paraId="504CB4D3" w14:textId="34315B37" w:rsidR="00A356D8" w:rsidRDefault="00A356D8" w:rsidP="004044A3">
      <w:pPr>
        <w:spacing w:after="200"/>
        <w:jc w:val="both"/>
      </w:pPr>
      <w:r>
        <w:t>Razlog ostvarenog manjka u 2022.</w:t>
      </w:r>
      <w:r w:rsidR="0067715A">
        <w:t xml:space="preserve"> </w:t>
      </w:r>
      <w:r>
        <w:t>godini je energetska modernizacija javne rasvjete na području Grada Otočca kojoj su ukupni radovi iznosili 9.428.476,88 kn. U 2022.</w:t>
      </w:r>
      <w:r w:rsidR="00A159E0">
        <w:t xml:space="preserve"> </w:t>
      </w:r>
      <w:r>
        <w:t>godini je odobren kredit od HBOR-a za navedene radove, no nije isplaćen do kraja 2022</w:t>
      </w:r>
      <w:r w:rsidR="007D6BE0">
        <w:t>.</w:t>
      </w:r>
      <w:r w:rsidR="0067715A">
        <w:t xml:space="preserve"> </w:t>
      </w:r>
      <w:r>
        <w:t xml:space="preserve">godine već u </w:t>
      </w:r>
      <w:r>
        <w:lastRenderedPageBreak/>
        <w:t xml:space="preserve">2023.godini. Kako je projekt realiziran u 2022.godini navedeni računi su ispostavljeni također u 2022.godini te se knjiže u navedeno razdoblje, premda </w:t>
      </w:r>
      <w:r w:rsidR="00D277EA">
        <w:t>će se naveden projekt platiti u 2023.godini kada se dobiju sredstva HBOR-a. Navedeni manjak će biti u potpunosti pokriven sredstvima HBOR-a u 2023.godini.</w:t>
      </w:r>
    </w:p>
    <w:p w14:paraId="05F7632B" w14:textId="164F8A09" w:rsidR="00E62781" w:rsidRDefault="00E62781" w:rsidP="004044A3">
      <w:pPr>
        <w:jc w:val="both"/>
      </w:pPr>
      <w:r>
        <w:t>Stanje</w:t>
      </w:r>
      <w:r w:rsidR="00DB665C">
        <w:t xml:space="preserve"> novčanih sredstava na dan 3</w:t>
      </w:r>
      <w:r w:rsidR="00342672">
        <w:t>1</w:t>
      </w:r>
      <w:r w:rsidR="003857B5">
        <w:t>.</w:t>
      </w:r>
      <w:r w:rsidR="00342672">
        <w:t>12</w:t>
      </w:r>
      <w:r w:rsidR="00463666">
        <w:t>.2022</w:t>
      </w:r>
      <w:r>
        <w:t>.</w:t>
      </w:r>
      <w:r w:rsidR="004E1BC1">
        <w:t xml:space="preserve"> </w:t>
      </w:r>
      <w:r w:rsidR="00DB665C">
        <w:t>godine</w:t>
      </w:r>
      <w:r>
        <w:t xml:space="preserve"> iznosi </w:t>
      </w:r>
      <w:r w:rsidR="00686EE5">
        <w:t>11.785.343,71</w:t>
      </w:r>
      <w:r w:rsidR="004241C5">
        <w:t xml:space="preserve"> </w:t>
      </w:r>
      <w:r>
        <w:t>kn.</w:t>
      </w:r>
    </w:p>
    <w:p w14:paraId="7EA4132D" w14:textId="77777777" w:rsidR="00E62781" w:rsidRDefault="00E62781" w:rsidP="004044A3">
      <w:pPr>
        <w:ind w:firstLine="708"/>
        <w:jc w:val="both"/>
      </w:pPr>
    </w:p>
    <w:p w14:paraId="1E58D897" w14:textId="36F34736" w:rsidR="00E62781" w:rsidRDefault="00E62781" w:rsidP="004044A3">
      <w:r>
        <w:t>Ukup</w:t>
      </w:r>
      <w:r w:rsidR="00DB665C">
        <w:t>no stanje potraživanja</w:t>
      </w:r>
      <w:r w:rsidR="00CE0A81">
        <w:t>- Konto 96 i 97</w:t>
      </w:r>
      <w:r w:rsidR="00DB665C">
        <w:t xml:space="preserve"> na dan 3</w:t>
      </w:r>
      <w:r w:rsidR="00342672">
        <w:t>1</w:t>
      </w:r>
      <w:r w:rsidR="003857B5">
        <w:t>.</w:t>
      </w:r>
      <w:r w:rsidR="00342672">
        <w:t>12</w:t>
      </w:r>
      <w:r w:rsidR="00463666">
        <w:t>.2022</w:t>
      </w:r>
      <w:r>
        <w:t>.</w:t>
      </w:r>
      <w:r w:rsidR="004E1BC1">
        <w:t xml:space="preserve"> </w:t>
      </w:r>
      <w:r>
        <w:t xml:space="preserve">godine </w:t>
      </w:r>
      <w:r w:rsidR="003B68FB">
        <w:t xml:space="preserve">iznosi </w:t>
      </w:r>
      <w:r w:rsidR="00686EE5">
        <w:t>2.674.653,84</w:t>
      </w:r>
      <w:r w:rsidR="005F57B8">
        <w:t xml:space="preserve"> </w:t>
      </w:r>
      <w:r>
        <w:t>kn.</w:t>
      </w:r>
    </w:p>
    <w:tbl>
      <w:tblPr>
        <w:tblStyle w:val="Reetkatablice"/>
        <w:tblW w:w="0" w:type="auto"/>
        <w:tblInd w:w="959" w:type="dxa"/>
        <w:tblLook w:val="04A0" w:firstRow="1" w:lastRow="0" w:firstColumn="1" w:lastColumn="0" w:noHBand="0" w:noVBand="1"/>
      </w:tblPr>
      <w:tblGrid>
        <w:gridCol w:w="2492"/>
        <w:gridCol w:w="3451"/>
      </w:tblGrid>
      <w:tr w:rsidR="00631D65" w14:paraId="1996E8D8" w14:textId="77777777" w:rsidTr="00631D65">
        <w:trPr>
          <w:trHeight w:val="277"/>
        </w:trPr>
        <w:tc>
          <w:tcPr>
            <w:tcW w:w="2492" w:type="dxa"/>
          </w:tcPr>
          <w:p w14:paraId="5F7261B2" w14:textId="7F9C889D" w:rsidR="00631D65" w:rsidRDefault="00631D65" w:rsidP="004044A3">
            <w:r>
              <w:t>KONTO 96</w:t>
            </w:r>
          </w:p>
        </w:tc>
        <w:tc>
          <w:tcPr>
            <w:tcW w:w="3451" w:type="dxa"/>
          </w:tcPr>
          <w:p w14:paraId="421ACF7E" w14:textId="312EAE8E" w:rsidR="00631D65" w:rsidRDefault="00631D65" w:rsidP="00631D65">
            <w:pPr>
              <w:jc w:val="right"/>
            </w:pPr>
            <w:r>
              <w:t>2.</w:t>
            </w:r>
            <w:r w:rsidR="00686EE5">
              <w:t>501.502,39</w:t>
            </w:r>
            <w:r>
              <w:t xml:space="preserve"> kn</w:t>
            </w:r>
          </w:p>
        </w:tc>
      </w:tr>
      <w:tr w:rsidR="00631D65" w14:paraId="49FD6D0E" w14:textId="77777777" w:rsidTr="00631D65">
        <w:trPr>
          <w:trHeight w:val="277"/>
        </w:trPr>
        <w:tc>
          <w:tcPr>
            <w:tcW w:w="2492" w:type="dxa"/>
          </w:tcPr>
          <w:p w14:paraId="4D6F78AA" w14:textId="381D508F" w:rsidR="00631D65" w:rsidRDefault="00631D65" w:rsidP="004044A3">
            <w:r>
              <w:t>KONTO 97</w:t>
            </w:r>
          </w:p>
        </w:tc>
        <w:tc>
          <w:tcPr>
            <w:tcW w:w="3451" w:type="dxa"/>
          </w:tcPr>
          <w:p w14:paraId="4874F590" w14:textId="6556B73C" w:rsidR="00631D65" w:rsidRDefault="00631D65" w:rsidP="00631D65">
            <w:pPr>
              <w:jc w:val="right"/>
            </w:pPr>
            <w:r>
              <w:t>173.151,45 kn</w:t>
            </w:r>
          </w:p>
        </w:tc>
      </w:tr>
    </w:tbl>
    <w:p w14:paraId="2892628E" w14:textId="77777777" w:rsidR="00515A81" w:rsidRDefault="00515A81" w:rsidP="004044A3">
      <w:pPr>
        <w:spacing w:after="200"/>
      </w:pPr>
    </w:p>
    <w:p w14:paraId="458FD646" w14:textId="77777777" w:rsidR="00342672" w:rsidRPr="00137CB4" w:rsidRDefault="00342672" w:rsidP="004044A3">
      <w:pPr>
        <w:numPr>
          <w:ilvl w:val="0"/>
          <w:numId w:val="1"/>
        </w:numPr>
        <w:tabs>
          <w:tab w:val="num" w:pos="0"/>
        </w:tabs>
        <w:ind w:left="0" w:firstLine="0"/>
        <w:jc w:val="both"/>
        <w:rPr>
          <w:b/>
        </w:rPr>
      </w:pPr>
      <w:r w:rsidRPr="00137CB4">
        <w:rPr>
          <w:b/>
        </w:rPr>
        <w:t>BILJEŠKE UZ OBRAZAC BILANCA</w:t>
      </w:r>
    </w:p>
    <w:p w14:paraId="3A1C0BAE" w14:textId="77777777" w:rsidR="00342672" w:rsidRPr="00137CB4" w:rsidRDefault="00342672" w:rsidP="004044A3">
      <w:pPr>
        <w:jc w:val="both"/>
        <w:rPr>
          <w:b/>
        </w:rPr>
      </w:pPr>
    </w:p>
    <w:p w14:paraId="494DB757" w14:textId="6666F0CD" w:rsidR="00342672" w:rsidRPr="00137CB4" w:rsidRDefault="00342672" w:rsidP="00F429FD">
      <w:pPr>
        <w:ind w:firstLine="709"/>
        <w:jc w:val="both"/>
      </w:pPr>
      <w:r w:rsidRPr="00137CB4">
        <w:t xml:space="preserve">Imovina, stanje imovine na dan </w:t>
      </w:r>
      <w:r>
        <w:t>01.01.202</w:t>
      </w:r>
      <w:r w:rsidR="00E72DBC">
        <w:t>2</w:t>
      </w:r>
      <w:r w:rsidRPr="00137CB4">
        <w:t xml:space="preserve">.godine iznosilo je </w:t>
      </w:r>
      <w:r w:rsidR="00484894">
        <w:t>199.593.889,00</w:t>
      </w:r>
      <w:r w:rsidRPr="00137CB4">
        <w:t xml:space="preserve"> k</w:t>
      </w:r>
      <w:r>
        <w:t>n,</w:t>
      </w:r>
      <w:r w:rsidRPr="00137CB4">
        <w:t xml:space="preserve"> a na dan 31.12.2</w:t>
      </w:r>
      <w:r>
        <w:t>02</w:t>
      </w:r>
      <w:r w:rsidR="00E72DBC">
        <w:t>2</w:t>
      </w:r>
      <w:r w:rsidRPr="00137CB4">
        <w:t>. godine iznosilo je</w:t>
      </w:r>
      <w:r>
        <w:t xml:space="preserve"> </w:t>
      </w:r>
      <w:r w:rsidR="00484894">
        <w:t>196.677.193,70</w:t>
      </w:r>
      <w:r>
        <w:t xml:space="preserve"> </w:t>
      </w:r>
      <w:r w:rsidRPr="00137CB4">
        <w:t>k</w:t>
      </w:r>
      <w:r>
        <w:t>n</w:t>
      </w:r>
      <w:r w:rsidRPr="00137CB4">
        <w:t xml:space="preserve">, što je </w:t>
      </w:r>
      <w:r w:rsidR="00484894">
        <w:t>smanjenje</w:t>
      </w:r>
      <w:r w:rsidR="00340199">
        <w:t xml:space="preserve"> </w:t>
      </w:r>
      <w:r w:rsidRPr="00137CB4">
        <w:t xml:space="preserve">u odnosu na </w:t>
      </w:r>
      <w:r>
        <w:t>početak godine 202</w:t>
      </w:r>
      <w:r w:rsidR="00E72DBC">
        <w:t>2</w:t>
      </w:r>
      <w:r>
        <w:t>. godine, odnosno kraj 202</w:t>
      </w:r>
      <w:r w:rsidR="00E72DBC">
        <w:t>1</w:t>
      </w:r>
      <w:r>
        <w:t>. godine</w:t>
      </w:r>
      <w:r w:rsidR="00484894">
        <w:t>.</w:t>
      </w:r>
    </w:p>
    <w:p w14:paraId="4508EE0C" w14:textId="4E52AE66" w:rsidR="00342672" w:rsidRDefault="00342672" w:rsidP="00F429FD">
      <w:pPr>
        <w:ind w:firstLine="709"/>
        <w:jc w:val="both"/>
      </w:pPr>
      <w:proofErr w:type="spellStart"/>
      <w:r w:rsidRPr="00137CB4">
        <w:t>N</w:t>
      </w:r>
      <w:r>
        <w:t>eproizvedena</w:t>
      </w:r>
      <w:proofErr w:type="spellEnd"/>
      <w:r>
        <w:t xml:space="preserve"> dugotrajna imovina stanje na dan 31.12.202</w:t>
      </w:r>
      <w:r w:rsidR="00E72DBC">
        <w:t>2</w:t>
      </w:r>
      <w:r w:rsidRPr="00137CB4">
        <w:t xml:space="preserve">. godine iznosilo je </w:t>
      </w:r>
      <w:r w:rsidR="00484894">
        <w:t>12.206.834,89</w:t>
      </w:r>
      <w:r w:rsidRPr="00137CB4">
        <w:t xml:space="preserve"> k</w:t>
      </w:r>
      <w:r>
        <w:t>n,</w:t>
      </w:r>
      <w:r w:rsidRPr="00137CB4">
        <w:t xml:space="preserve"> </w:t>
      </w:r>
      <w:r>
        <w:t>te u odnosu na 202</w:t>
      </w:r>
      <w:r w:rsidR="00340199">
        <w:t>1</w:t>
      </w:r>
      <w:r>
        <w:t>. godinu je povećano</w:t>
      </w:r>
      <w:r w:rsidRPr="00137CB4">
        <w:t xml:space="preserve"> </w:t>
      </w:r>
      <w:r>
        <w:t xml:space="preserve">za </w:t>
      </w:r>
      <w:r w:rsidR="00484894">
        <w:t>24</w:t>
      </w:r>
      <w:r>
        <w:t>%, a</w:t>
      </w:r>
      <w:r w:rsidR="00340199" w:rsidRPr="00340199">
        <w:t xml:space="preserve"> </w:t>
      </w:r>
      <w:r w:rsidR="00340199">
        <w:t xml:space="preserve"> to je kupnja zemljišta za izgradnju objekta za zbrinjavanje napuštenih životinja, dva zemljišta u ukupnom iznosu od 295.000,00 kn u Gornjoj Dubravi koji se odnosi na proširenje groblja, te zemljište u </w:t>
      </w:r>
      <w:proofErr w:type="spellStart"/>
      <w:r w:rsidR="00340199">
        <w:t>Sincu</w:t>
      </w:r>
      <w:proofErr w:type="spellEnd"/>
      <w:r w:rsidR="00340199">
        <w:t xml:space="preserve"> u iznosu od 43.308,00 kn za izgradnju pročistača.</w:t>
      </w:r>
    </w:p>
    <w:p w14:paraId="40FCED18" w14:textId="7D9B29D5" w:rsidR="00342672" w:rsidRPr="00137CB4" w:rsidRDefault="00340199" w:rsidP="00F429FD">
      <w:pPr>
        <w:ind w:firstLine="708"/>
        <w:jc w:val="both"/>
      </w:pPr>
      <w:r>
        <w:t xml:space="preserve">Građevinski objekti povećani su za </w:t>
      </w:r>
      <w:r w:rsidR="00484894">
        <w:t>2,1</w:t>
      </w:r>
      <w:r>
        <w:t>%.</w:t>
      </w:r>
      <w:r w:rsidR="00342672">
        <w:t xml:space="preserve"> U 202</w:t>
      </w:r>
      <w:r w:rsidR="00E72DBC">
        <w:t>2</w:t>
      </w:r>
      <w:r w:rsidR="00342672">
        <w:t>.</w:t>
      </w:r>
      <w:r w:rsidR="00282827">
        <w:t xml:space="preserve"> </w:t>
      </w:r>
      <w:r w:rsidR="00342672">
        <w:t xml:space="preserve">godini ulaganje u proizvedenu dugotrajnu imovinu se odnosilo na asfaltiranje cesta, </w:t>
      </w:r>
      <w:r>
        <w:t xml:space="preserve">izgradnju parkirališta kod DV </w:t>
      </w:r>
      <w:proofErr w:type="spellStart"/>
      <w:r>
        <w:t>Ciciban</w:t>
      </w:r>
      <w:proofErr w:type="spellEnd"/>
      <w:r>
        <w:t>. Grad Otočac je kupio jedan poslovni objekt od Hrvatskog zavoda za mirovinsko osiguranje i dva stana u zgradi Trg dr. Franje Tuđmana br.8., realizirana je rekonstrukcije doma Prozor- Faza II. te izvršeni radovi za navodnjavanje na stadionu NK Otočac. Također u 2022.</w:t>
      </w:r>
      <w:r w:rsidR="00C310BE">
        <w:t xml:space="preserve"> </w:t>
      </w:r>
      <w:r>
        <w:t>godini se realizirao projekt energetska modernizacija javne rasvjete</w:t>
      </w:r>
      <w:r w:rsidR="00C310BE">
        <w:t xml:space="preserve"> </w:t>
      </w:r>
      <w:r>
        <w:t>te uređenje dječjeg igrališta kod objekta kuglane</w:t>
      </w:r>
      <w:r w:rsidR="00C310BE">
        <w:t>.</w:t>
      </w:r>
    </w:p>
    <w:p w14:paraId="73AB34BC" w14:textId="645B3EA3" w:rsidR="00342672" w:rsidRDefault="00342672" w:rsidP="00F429FD">
      <w:pPr>
        <w:ind w:firstLine="709"/>
        <w:jc w:val="both"/>
      </w:pPr>
      <w:r w:rsidRPr="00137CB4">
        <w:t xml:space="preserve"> </w:t>
      </w:r>
      <w:r>
        <w:t>Postrojenje i oprema. U 202</w:t>
      </w:r>
      <w:r w:rsidR="00E72DBC">
        <w:t>2</w:t>
      </w:r>
      <w:r w:rsidRPr="00137CB4">
        <w:t>. godini nabavljeno je no</w:t>
      </w:r>
      <w:r>
        <w:t xml:space="preserve">ve uredske opreme i namještaja </w:t>
      </w:r>
      <w:r w:rsidRPr="00137CB4">
        <w:t>a istovremeno je rashodovano,</w:t>
      </w:r>
      <w:r>
        <w:t xml:space="preserve"> </w:t>
      </w:r>
      <w:r w:rsidRPr="00137CB4">
        <w:t xml:space="preserve">zbog dotrajalosti, po </w:t>
      </w:r>
      <w:r>
        <w:t>komisiji za popis imovine. Postrojenje i oprema koja je kupljena u 202</w:t>
      </w:r>
      <w:r w:rsidR="00E72DBC">
        <w:t>2</w:t>
      </w:r>
      <w:r>
        <w:t xml:space="preserve">. godini je: računala i računalne komponente, </w:t>
      </w:r>
      <w:r w:rsidR="00C310BE">
        <w:t xml:space="preserve">sportska oprema- traka za trčanje, spravice za izgradnju dječjeg igrališta u </w:t>
      </w:r>
      <w:proofErr w:type="spellStart"/>
      <w:r w:rsidR="00C310BE">
        <w:t>Sincu</w:t>
      </w:r>
      <w:proofErr w:type="spellEnd"/>
      <w:r w:rsidR="00C310BE">
        <w:t>, oprema za obnovu doma Prozor faza II. itd.</w:t>
      </w:r>
    </w:p>
    <w:p w14:paraId="14BB1ADF" w14:textId="2B68C8B1" w:rsidR="00342672" w:rsidRPr="00137CB4" w:rsidRDefault="00342672" w:rsidP="00F429FD">
      <w:pPr>
        <w:ind w:firstLine="709"/>
        <w:jc w:val="both"/>
      </w:pPr>
      <w:r>
        <w:t>Prijevozna sredstva u odnosu na 202</w:t>
      </w:r>
      <w:r w:rsidR="00E72DBC">
        <w:t>1</w:t>
      </w:r>
      <w:r>
        <w:t>. godinu su</w:t>
      </w:r>
      <w:r w:rsidR="00340199">
        <w:t xml:space="preserve"> smanjena jer su otpisana dva prijevoz</w:t>
      </w:r>
      <w:r w:rsidR="00FC20CE">
        <w:t>n</w:t>
      </w:r>
      <w:r w:rsidR="00340199">
        <w:t>a sredstva</w:t>
      </w:r>
      <w:r>
        <w:t xml:space="preserve">. </w:t>
      </w:r>
      <w:r w:rsidR="00340199">
        <w:t>Automobil Peugeot 2007.g.</w:t>
      </w:r>
      <w:r w:rsidR="007918FA">
        <w:t xml:space="preserve"> koji je se na temelju Odluke o prijenosu imovine</w:t>
      </w:r>
      <w:r w:rsidR="00340199">
        <w:t xml:space="preserve"> </w:t>
      </w:r>
      <w:r w:rsidR="007918FA">
        <w:t xml:space="preserve">predao poduzeću Komunalac d.o.o., te </w:t>
      </w:r>
      <w:proofErr w:type="spellStart"/>
      <w:r w:rsidR="007918FA">
        <w:t>autopodizač</w:t>
      </w:r>
      <w:proofErr w:type="spellEnd"/>
      <w:r w:rsidR="007918FA">
        <w:t xml:space="preserve"> IVECO 2012.g. koji se na temelju Odluke o prijenosu imovine predao poduzeću Gacka d.o.o.</w:t>
      </w:r>
    </w:p>
    <w:p w14:paraId="6902AB16" w14:textId="2A8030C1" w:rsidR="00342672" w:rsidRPr="008506FD" w:rsidRDefault="00342672" w:rsidP="004044A3">
      <w:pPr>
        <w:ind w:firstLine="709"/>
        <w:jc w:val="both"/>
      </w:pPr>
      <w:r w:rsidRPr="00137CB4">
        <w:t xml:space="preserve">Građevinski objekti u pripremi, vidljivo je </w:t>
      </w:r>
      <w:r w:rsidR="00DF6C3E">
        <w:t>povećanje</w:t>
      </w:r>
      <w:r>
        <w:t xml:space="preserve"> u odnosu na prethodnu godinu. </w:t>
      </w:r>
      <w:r w:rsidRPr="00137CB4">
        <w:t xml:space="preserve">Na računu 051190 Ostali građevinski objekti u pripremi </w:t>
      </w:r>
      <w:r>
        <w:t>202</w:t>
      </w:r>
      <w:r w:rsidR="00E72DBC">
        <w:t>2</w:t>
      </w:r>
      <w:r>
        <w:t>.g.</w:t>
      </w:r>
      <w:r w:rsidRPr="00137CB4">
        <w:t xml:space="preserve"> evidentirana je </w:t>
      </w:r>
      <w:r>
        <w:t xml:space="preserve">Mrtvačnica u Dabru </w:t>
      </w:r>
      <w:r w:rsidRPr="008506FD">
        <w:t>63.868,24</w:t>
      </w:r>
      <w:r>
        <w:t xml:space="preserve"> kn</w:t>
      </w:r>
      <w:r w:rsidR="00340199">
        <w:t xml:space="preserve"> te obnova doma Ličko Lešće.</w:t>
      </w:r>
    </w:p>
    <w:p w14:paraId="266A4F2C" w14:textId="77777777" w:rsidR="00342672" w:rsidRPr="00900EF0" w:rsidRDefault="00342672" w:rsidP="004044A3">
      <w:pPr>
        <w:jc w:val="both"/>
        <w:rPr>
          <w:color w:val="000000" w:themeColor="text1"/>
        </w:rPr>
      </w:pPr>
    </w:p>
    <w:p w14:paraId="00704D3C" w14:textId="664C9086" w:rsidR="00F429FD" w:rsidRPr="00F429FD" w:rsidRDefault="00342672" w:rsidP="00D76DB3">
      <w:pPr>
        <w:ind w:firstLine="709"/>
        <w:jc w:val="both"/>
        <w:rPr>
          <w:color w:val="000000" w:themeColor="text1"/>
        </w:rPr>
      </w:pPr>
      <w:r w:rsidRPr="006F4593">
        <w:rPr>
          <w:color w:val="000000" w:themeColor="text1"/>
        </w:rPr>
        <w:t xml:space="preserve"> Stanje novaca na računu kod tuzemnih banaka na dan 01.01.202</w:t>
      </w:r>
      <w:r w:rsidR="00E72DBC" w:rsidRPr="006F4593">
        <w:rPr>
          <w:color w:val="000000" w:themeColor="text1"/>
        </w:rPr>
        <w:t>2</w:t>
      </w:r>
      <w:r w:rsidRPr="006F4593">
        <w:rPr>
          <w:color w:val="000000" w:themeColor="text1"/>
        </w:rPr>
        <w:t xml:space="preserve">. godine iznosilo je </w:t>
      </w:r>
      <w:r w:rsidR="00484894">
        <w:rPr>
          <w:color w:val="000000" w:themeColor="text1"/>
        </w:rPr>
        <w:t>18.169.840,00</w:t>
      </w:r>
      <w:r w:rsidR="00900EF0" w:rsidRPr="006F4593">
        <w:rPr>
          <w:color w:val="000000" w:themeColor="text1"/>
        </w:rPr>
        <w:t xml:space="preserve"> </w:t>
      </w:r>
      <w:r w:rsidRPr="006F4593">
        <w:rPr>
          <w:color w:val="000000" w:themeColor="text1"/>
        </w:rPr>
        <w:t>kn dok je 31.12.202</w:t>
      </w:r>
      <w:r w:rsidR="00E72DBC" w:rsidRPr="006F4593">
        <w:rPr>
          <w:color w:val="000000" w:themeColor="text1"/>
        </w:rPr>
        <w:t>2</w:t>
      </w:r>
      <w:r w:rsidRPr="006F4593">
        <w:rPr>
          <w:color w:val="000000" w:themeColor="text1"/>
        </w:rPr>
        <w:t xml:space="preserve">. godine stanje novaca bilo </w:t>
      </w:r>
      <w:r w:rsidR="00484894">
        <w:rPr>
          <w:color w:val="000000" w:themeColor="text1"/>
        </w:rPr>
        <w:t>11.785.343,71</w:t>
      </w:r>
      <w:r w:rsidR="003148FC">
        <w:rPr>
          <w:color w:val="000000" w:themeColor="text1"/>
        </w:rPr>
        <w:t xml:space="preserve"> </w:t>
      </w:r>
      <w:r w:rsidRPr="006F4593">
        <w:rPr>
          <w:color w:val="000000" w:themeColor="text1"/>
        </w:rPr>
        <w:t xml:space="preserve">kn. </w:t>
      </w:r>
    </w:p>
    <w:p w14:paraId="1BF9665D" w14:textId="3275FA6C" w:rsidR="00342672" w:rsidRPr="00137CB4" w:rsidRDefault="00342672" w:rsidP="00F429FD">
      <w:pPr>
        <w:ind w:firstLine="709"/>
        <w:jc w:val="both"/>
      </w:pPr>
      <w:r w:rsidRPr="00137CB4">
        <w:t>Ostala potraživanja na d</w:t>
      </w:r>
      <w:r>
        <w:t>an 31.12.202</w:t>
      </w:r>
      <w:r w:rsidR="00E72DBC">
        <w:t>2</w:t>
      </w:r>
      <w:r w:rsidRPr="00137CB4">
        <w:t xml:space="preserve">. godine iznose </w:t>
      </w:r>
      <w:r w:rsidR="00620826">
        <w:t>16.180,88</w:t>
      </w:r>
      <w:r w:rsidRPr="00137CB4">
        <w:t xml:space="preserve"> k</w:t>
      </w:r>
      <w:r>
        <w:t>n</w:t>
      </w:r>
      <w:r w:rsidRPr="00137CB4">
        <w:t>. Ostala potraživanja odnose se na potraživanja koja se refundiraju:</w:t>
      </w:r>
    </w:p>
    <w:p w14:paraId="49D8C544" w14:textId="76F320CF" w:rsidR="00342672" w:rsidRPr="00137CB4" w:rsidRDefault="00342672" w:rsidP="004044A3">
      <w:pPr>
        <w:pStyle w:val="Odlomakpopisa"/>
        <w:numPr>
          <w:ilvl w:val="0"/>
          <w:numId w:val="2"/>
        </w:numPr>
        <w:jc w:val="both"/>
      </w:pPr>
      <w:r w:rsidRPr="00137CB4">
        <w:t>Potraživanja od Porezne uprave( za struju)</w:t>
      </w:r>
      <w:r w:rsidRPr="00137CB4">
        <w:tab/>
      </w:r>
      <w:r w:rsidR="00620826">
        <w:t>8.113,88</w:t>
      </w:r>
      <w:r w:rsidRPr="00137CB4">
        <w:t xml:space="preserve"> k</w:t>
      </w:r>
      <w:r>
        <w:t>n</w:t>
      </w:r>
      <w:r w:rsidRPr="00137CB4">
        <w:t>,</w:t>
      </w:r>
    </w:p>
    <w:p w14:paraId="1C14A67C" w14:textId="680EA079" w:rsidR="00342672" w:rsidRPr="00137CB4" w:rsidRDefault="00342672" w:rsidP="004044A3">
      <w:pPr>
        <w:pStyle w:val="Odlomakpopisa"/>
        <w:numPr>
          <w:ilvl w:val="0"/>
          <w:numId w:val="2"/>
        </w:numPr>
        <w:jc w:val="both"/>
      </w:pPr>
      <w:r w:rsidRPr="00137CB4">
        <w:t xml:space="preserve">Potraživanja od Centra za socijalnu skrb Senj (struja, voda i odvoz smeća) </w:t>
      </w:r>
      <w:r w:rsidR="00620826">
        <w:t>4.996,47</w:t>
      </w:r>
      <w:r>
        <w:t xml:space="preserve"> kn,</w:t>
      </w:r>
    </w:p>
    <w:p w14:paraId="5F43A249" w14:textId="052D9B78" w:rsidR="00342672" w:rsidRDefault="00342672" w:rsidP="004044A3">
      <w:pPr>
        <w:pStyle w:val="Odlomakpopisa"/>
        <w:numPr>
          <w:ilvl w:val="0"/>
          <w:numId w:val="2"/>
        </w:numPr>
        <w:jc w:val="both"/>
      </w:pPr>
      <w:r w:rsidRPr="00137CB4">
        <w:t xml:space="preserve">Potraživanja NK Otočca za svlačionicu (struja) </w:t>
      </w:r>
      <w:r w:rsidR="00620826">
        <w:t>2.661,04</w:t>
      </w:r>
      <w:r>
        <w:t xml:space="preserve"> kn,</w:t>
      </w:r>
    </w:p>
    <w:p w14:paraId="5E570C0D" w14:textId="4404E762" w:rsidR="00342672" w:rsidRPr="00137CB4" w:rsidRDefault="00342672" w:rsidP="004044A3">
      <w:pPr>
        <w:pStyle w:val="Odlomakpopisa"/>
        <w:numPr>
          <w:ilvl w:val="0"/>
          <w:numId w:val="2"/>
        </w:numPr>
        <w:jc w:val="both"/>
      </w:pPr>
      <w:r w:rsidRPr="00137CB4">
        <w:t xml:space="preserve">Potraživanja </w:t>
      </w:r>
      <w:r>
        <w:t>Komunalac</w:t>
      </w:r>
      <w:r w:rsidRPr="00137CB4">
        <w:t xml:space="preserve"> (struja) </w:t>
      </w:r>
      <w:r w:rsidR="00620826">
        <w:t>409,49</w:t>
      </w:r>
      <w:r>
        <w:t xml:space="preserve"> kn.</w:t>
      </w:r>
    </w:p>
    <w:p w14:paraId="4C763107" w14:textId="576DF1C3" w:rsidR="00342672" w:rsidRPr="00137CB4" w:rsidRDefault="00342672" w:rsidP="004044A3">
      <w:pPr>
        <w:pStyle w:val="Odlomakpopisa"/>
        <w:ind w:left="0" w:firstLine="720"/>
        <w:jc w:val="both"/>
      </w:pPr>
      <w:r w:rsidRPr="00137CB4">
        <w:lastRenderedPageBreak/>
        <w:t>Dionice i udjeli u glavnici. Grad je za obavljanje komunalnih djelatnosti  osnovao dva trgovačka društva koja su u 100-tnom vlasništvu Grada. To je trgovačko društvo Komunalac d.o.o  sa ukupnom temeljnim kapitalom od 23.986.700,00 kuna, trgovačko društvo Gacka d.o.o. sa ukupnim temeljnim kapitalom od 5.020.000,00 kuna i trgovačko društvo Hrvatski radio Otočac d.o.o. koji je u vlasništvu Grada Otočca sa 33.000,00 kuna ili 33%.</w:t>
      </w:r>
    </w:p>
    <w:p w14:paraId="6D43BF5E" w14:textId="77777777" w:rsidR="00342672" w:rsidRPr="00137CB4" w:rsidRDefault="00342672" w:rsidP="004044A3">
      <w:pPr>
        <w:pStyle w:val="Odlomakpopisa"/>
        <w:ind w:left="0" w:firstLine="720"/>
        <w:jc w:val="both"/>
      </w:pPr>
    </w:p>
    <w:p w14:paraId="12B63EF9" w14:textId="68F6755B" w:rsidR="004044A3" w:rsidRPr="007B23EA" w:rsidRDefault="007918FA" w:rsidP="007B23EA">
      <w:pPr>
        <w:pStyle w:val="Odlomakpopisa"/>
        <w:ind w:left="0" w:firstLine="720"/>
        <w:jc w:val="both"/>
      </w:pPr>
      <w:r>
        <w:t xml:space="preserve">Konto 169 </w:t>
      </w:r>
      <w:r w:rsidR="00342672">
        <w:t xml:space="preserve">prikazuje </w:t>
      </w:r>
      <w:r>
        <w:t>ispravak potraživanja</w:t>
      </w:r>
      <w:r w:rsidR="00342672">
        <w:t xml:space="preserve"> </w:t>
      </w:r>
      <w:r w:rsidR="00342672" w:rsidRPr="00137CB4">
        <w:t>za prihode poslovanja</w:t>
      </w:r>
      <w:r w:rsidR="00342672">
        <w:t xml:space="preserve"> 31.12.202</w:t>
      </w:r>
      <w:r w:rsidR="00E72DBC">
        <w:t>2</w:t>
      </w:r>
      <w:r w:rsidR="00342672">
        <w:t>. godine</w:t>
      </w:r>
      <w:r>
        <w:t xml:space="preserve">, </w:t>
      </w:r>
      <w:r w:rsidR="00342672" w:rsidRPr="00137CB4">
        <w:t>sm</w:t>
      </w:r>
      <w:r w:rsidR="00342672">
        <w:t xml:space="preserve">anjenje odnosno potraživanja za prihode gdje je </w:t>
      </w:r>
      <w:r w:rsidR="00342672" w:rsidRPr="00137CB4">
        <w:t xml:space="preserve">rezultat </w:t>
      </w:r>
      <w:r w:rsidR="00342672">
        <w:t>primjena</w:t>
      </w:r>
      <w:r w:rsidR="00342672" w:rsidRPr="00137CB4">
        <w:t xml:space="preserve"> Pravilnika o izmjenama i dopunama Pravilnika o proračunskom računovodstvu i Računskom planu. Temeljem popisa imovine, obveza i potraživanja na dan 31.1</w:t>
      </w:r>
      <w:r w:rsidR="00342672">
        <w:t>2.202</w:t>
      </w:r>
      <w:r w:rsidR="00E72DBC">
        <w:t>2</w:t>
      </w:r>
      <w:r w:rsidR="00342672" w:rsidRPr="00137CB4">
        <w:t>.</w:t>
      </w:r>
      <w:r w:rsidR="00342672">
        <w:t xml:space="preserve"> </w:t>
      </w:r>
      <w:r w:rsidR="00342672" w:rsidRPr="00137CB4">
        <w:t>godine komisija je utvrdila potraživanja za prihode poslovanja i utvrdila potraživanja od 1-3 godine (stopa otpisa 50%), preko tri godine (stopa otpisa 100%) i potraživanja koja su prijavljena u stečajnu masu ( otpisa 75%).</w:t>
      </w:r>
    </w:p>
    <w:p w14:paraId="0FF092A3" w14:textId="77777777" w:rsidR="00EE69A2" w:rsidRDefault="00EE69A2" w:rsidP="004044A3">
      <w:pPr>
        <w:tabs>
          <w:tab w:val="decimal" w:pos="8222"/>
          <w:tab w:val="decimal" w:pos="8647"/>
        </w:tabs>
        <w:jc w:val="both"/>
        <w:rPr>
          <w:b/>
          <w:i/>
        </w:rPr>
      </w:pPr>
    </w:p>
    <w:p w14:paraId="46CCA7DC" w14:textId="77777777" w:rsidR="006D053C" w:rsidRDefault="006D053C" w:rsidP="004044A3">
      <w:pPr>
        <w:tabs>
          <w:tab w:val="decimal" w:pos="8222"/>
          <w:tab w:val="decimal" w:pos="8647"/>
        </w:tabs>
        <w:jc w:val="both"/>
        <w:rPr>
          <w:b/>
          <w:i/>
        </w:rPr>
      </w:pPr>
    </w:p>
    <w:p w14:paraId="5E222CB2" w14:textId="6DFC934F" w:rsidR="00342672" w:rsidRPr="00137CB4" w:rsidRDefault="00342672" w:rsidP="004044A3">
      <w:pPr>
        <w:tabs>
          <w:tab w:val="decimal" w:pos="8222"/>
          <w:tab w:val="decimal" w:pos="8647"/>
        </w:tabs>
        <w:jc w:val="both"/>
      </w:pPr>
      <w:r w:rsidRPr="00137CB4">
        <w:t>Potraživanja po vrstama prihoda i ispravci potraživanja</w:t>
      </w:r>
      <w:r w:rsidR="00143507">
        <w:t>:</w:t>
      </w:r>
    </w:p>
    <w:p w14:paraId="60199E86" w14:textId="77777777" w:rsidR="00342672" w:rsidRPr="005375A3" w:rsidRDefault="00342672" w:rsidP="004044A3">
      <w:pPr>
        <w:tabs>
          <w:tab w:val="decimal" w:pos="8222"/>
          <w:tab w:val="decimal" w:pos="8647"/>
        </w:tabs>
        <w:rPr>
          <w:b/>
          <w:sz w:val="22"/>
          <w:szCs w:val="22"/>
        </w:rPr>
      </w:pPr>
      <w:r w:rsidRPr="00137CB4">
        <w:t xml:space="preserve">       </w:t>
      </w:r>
      <w:r>
        <w:rPr>
          <w:b/>
          <w:sz w:val="22"/>
          <w:szCs w:val="22"/>
        </w:rPr>
        <w:t>STANJE POTRAŽIVANJA</w:t>
      </w:r>
    </w:p>
    <w:p w14:paraId="51E3702B" w14:textId="77777777" w:rsidR="00342672" w:rsidRPr="00324FE0" w:rsidRDefault="00342672" w:rsidP="004044A3">
      <w:pPr>
        <w:tabs>
          <w:tab w:val="decimal" w:pos="8222"/>
          <w:tab w:val="decimal" w:pos="8647"/>
        </w:tabs>
        <w:rPr>
          <w:b/>
          <w:i/>
          <w:sz w:val="22"/>
          <w:szCs w:val="22"/>
        </w:rPr>
      </w:pPr>
      <w:r w:rsidRPr="00361607">
        <w:rPr>
          <w:b/>
          <w:i/>
          <w:sz w:val="22"/>
          <w:szCs w:val="22"/>
        </w:rPr>
        <w:t xml:space="preserve">           - za prihode poslovanja</w:t>
      </w:r>
    </w:p>
    <w:p w14:paraId="1D52F445" w14:textId="359E0AA1" w:rsidR="00342672" w:rsidRPr="00361607" w:rsidRDefault="00342672" w:rsidP="004044A3">
      <w:pPr>
        <w:numPr>
          <w:ilvl w:val="1"/>
          <w:numId w:val="6"/>
        </w:numPr>
        <w:tabs>
          <w:tab w:val="clear" w:pos="1337"/>
          <w:tab w:val="num" w:pos="1080"/>
          <w:tab w:val="decimal" w:pos="8222"/>
          <w:tab w:val="decimal" w:pos="8647"/>
        </w:tabs>
        <w:ind w:left="780" w:right="-1417"/>
        <w:rPr>
          <w:sz w:val="22"/>
          <w:szCs w:val="22"/>
        </w:rPr>
      </w:pPr>
      <w:r w:rsidRPr="00361607">
        <w:rPr>
          <w:sz w:val="22"/>
          <w:szCs w:val="22"/>
        </w:rPr>
        <w:t>potraživanja za porez na korištenju javnih površina</w:t>
      </w:r>
      <w:r w:rsidRPr="00361607">
        <w:rPr>
          <w:sz w:val="22"/>
          <w:szCs w:val="22"/>
        </w:rPr>
        <w:tab/>
      </w:r>
      <w:r w:rsidR="00E51E90">
        <w:rPr>
          <w:sz w:val="22"/>
          <w:szCs w:val="22"/>
        </w:rPr>
        <w:t>179.190,47</w:t>
      </w:r>
    </w:p>
    <w:p w14:paraId="1271BBF5" w14:textId="7D979BB9" w:rsidR="00342672" w:rsidRPr="00361607" w:rsidRDefault="00342672" w:rsidP="004044A3">
      <w:pPr>
        <w:tabs>
          <w:tab w:val="decimal" w:pos="8222"/>
          <w:tab w:val="decimal" w:pos="8647"/>
        </w:tabs>
        <w:ind w:left="360" w:right="-1417"/>
        <w:rPr>
          <w:sz w:val="22"/>
          <w:szCs w:val="22"/>
        </w:rPr>
      </w:pPr>
      <w:r w:rsidRPr="00361607">
        <w:rPr>
          <w:sz w:val="22"/>
          <w:szCs w:val="22"/>
        </w:rPr>
        <w:t xml:space="preserve">            Ispravak vrijednosti – javne površine</w:t>
      </w:r>
      <w:r w:rsidRPr="00361607">
        <w:rPr>
          <w:sz w:val="22"/>
          <w:szCs w:val="22"/>
        </w:rPr>
        <w:tab/>
        <w:t>-</w:t>
      </w:r>
      <w:r w:rsidR="00E51E90">
        <w:rPr>
          <w:sz w:val="22"/>
          <w:szCs w:val="22"/>
        </w:rPr>
        <w:t>181.018,69</w:t>
      </w:r>
      <w:r w:rsidRPr="00361607">
        <w:rPr>
          <w:sz w:val="22"/>
          <w:szCs w:val="22"/>
        </w:rPr>
        <w:tab/>
      </w:r>
    </w:p>
    <w:p w14:paraId="30446505" w14:textId="2A71D50B"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naknade za postavljanje reklama</w:t>
      </w:r>
      <w:r w:rsidRPr="00361607">
        <w:rPr>
          <w:sz w:val="22"/>
          <w:szCs w:val="22"/>
        </w:rPr>
        <w:tab/>
      </w:r>
      <w:r w:rsidR="00E51E90">
        <w:rPr>
          <w:sz w:val="22"/>
          <w:szCs w:val="22"/>
        </w:rPr>
        <w:t>10.510,16</w:t>
      </w:r>
    </w:p>
    <w:p w14:paraId="4AE44170" w14:textId="6F0BD3F3" w:rsidR="00342672" w:rsidRPr="00361607" w:rsidRDefault="00342672" w:rsidP="004044A3">
      <w:pPr>
        <w:tabs>
          <w:tab w:val="decimal" w:pos="8222"/>
          <w:tab w:val="decimal" w:pos="8647"/>
        </w:tabs>
        <w:ind w:left="360"/>
        <w:rPr>
          <w:sz w:val="22"/>
          <w:szCs w:val="22"/>
        </w:rPr>
      </w:pPr>
      <w:r w:rsidRPr="00361607">
        <w:rPr>
          <w:sz w:val="22"/>
          <w:szCs w:val="22"/>
        </w:rPr>
        <w:t xml:space="preserve">            Ispravak vrijednosti- naknada za postavljanje reklame</w:t>
      </w:r>
      <w:r w:rsidRPr="00361607">
        <w:rPr>
          <w:sz w:val="22"/>
          <w:szCs w:val="22"/>
        </w:rPr>
        <w:tab/>
        <w:t>-</w:t>
      </w:r>
      <w:r w:rsidR="00C958CE">
        <w:rPr>
          <w:sz w:val="22"/>
          <w:szCs w:val="22"/>
        </w:rPr>
        <w:t>6.340,73</w:t>
      </w:r>
    </w:p>
    <w:p w14:paraId="31AF509D" w14:textId="0C840A9D"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 xml:space="preserve">Potraživanja porez na potrošnju </w:t>
      </w:r>
      <w:proofErr w:type="spellStart"/>
      <w:r w:rsidRPr="00361607">
        <w:rPr>
          <w:sz w:val="22"/>
          <w:szCs w:val="22"/>
        </w:rPr>
        <w:t>alkoh</w:t>
      </w:r>
      <w:proofErr w:type="spellEnd"/>
      <w:r w:rsidRPr="00361607">
        <w:rPr>
          <w:sz w:val="22"/>
          <w:szCs w:val="22"/>
        </w:rPr>
        <w:t xml:space="preserve">. i </w:t>
      </w:r>
      <w:proofErr w:type="spellStart"/>
      <w:r w:rsidRPr="00361607">
        <w:rPr>
          <w:sz w:val="22"/>
          <w:szCs w:val="22"/>
        </w:rPr>
        <w:t>bezalkoh</w:t>
      </w:r>
      <w:proofErr w:type="spellEnd"/>
      <w:r w:rsidRPr="00361607">
        <w:rPr>
          <w:sz w:val="22"/>
          <w:szCs w:val="22"/>
        </w:rPr>
        <w:t>. pića</w:t>
      </w:r>
      <w:r w:rsidRPr="00361607">
        <w:rPr>
          <w:sz w:val="22"/>
          <w:szCs w:val="22"/>
        </w:rPr>
        <w:tab/>
      </w:r>
      <w:r w:rsidR="00E51E90">
        <w:rPr>
          <w:sz w:val="22"/>
          <w:szCs w:val="22"/>
        </w:rPr>
        <w:t>268.901,80</w:t>
      </w:r>
    </w:p>
    <w:p w14:paraId="2DB4523B" w14:textId="38BB5F8D" w:rsidR="00342672" w:rsidRPr="00361607" w:rsidRDefault="00342672" w:rsidP="004044A3">
      <w:pPr>
        <w:tabs>
          <w:tab w:val="decimal" w:pos="8222"/>
          <w:tab w:val="decimal" w:pos="8647"/>
        </w:tabs>
        <w:ind w:left="360"/>
        <w:rPr>
          <w:sz w:val="22"/>
          <w:szCs w:val="22"/>
        </w:rPr>
      </w:pPr>
      <w:r w:rsidRPr="00361607">
        <w:rPr>
          <w:sz w:val="22"/>
          <w:szCs w:val="22"/>
        </w:rPr>
        <w:t xml:space="preserve">            Ispravak vrijednosti- porez na potrošnju</w:t>
      </w:r>
      <w:r w:rsidRPr="00361607">
        <w:rPr>
          <w:sz w:val="22"/>
          <w:szCs w:val="22"/>
        </w:rPr>
        <w:tab/>
        <w:t>-</w:t>
      </w:r>
      <w:r w:rsidR="00C958CE">
        <w:rPr>
          <w:sz w:val="22"/>
          <w:szCs w:val="22"/>
        </w:rPr>
        <w:t>243.295,05</w:t>
      </w:r>
    </w:p>
    <w:p w14:paraId="79C367F0" w14:textId="4CA33525"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porez na tvrtku odnosno naziv</w:t>
      </w:r>
      <w:r w:rsidRPr="00361607">
        <w:rPr>
          <w:sz w:val="22"/>
          <w:szCs w:val="22"/>
        </w:rPr>
        <w:tab/>
      </w:r>
      <w:r>
        <w:rPr>
          <w:sz w:val="22"/>
          <w:szCs w:val="22"/>
        </w:rPr>
        <w:t>643.</w:t>
      </w:r>
      <w:r w:rsidR="00E51E90">
        <w:rPr>
          <w:sz w:val="22"/>
          <w:szCs w:val="22"/>
        </w:rPr>
        <w:t>526,71</w:t>
      </w:r>
    </w:p>
    <w:p w14:paraId="58775F77" w14:textId="30C705E4" w:rsidR="00342672" w:rsidRPr="00361607" w:rsidRDefault="00342672" w:rsidP="004044A3">
      <w:pPr>
        <w:tabs>
          <w:tab w:val="decimal" w:pos="8222"/>
          <w:tab w:val="decimal" w:pos="8647"/>
        </w:tabs>
        <w:ind w:left="360"/>
        <w:rPr>
          <w:sz w:val="22"/>
          <w:szCs w:val="22"/>
        </w:rPr>
      </w:pPr>
      <w:r w:rsidRPr="00361607">
        <w:rPr>
          <w:sz w:val="22"/>
          <w:szCs w:val="22"/>
        </w:rPr>
        <w:t xml:space="preserve">            Ispravak vrijednosti- porez na tvrtku</w:t>
      </w:r>
      <w:r w:rsidRPr="00361607">
        <w:rPr>
          <w:sz w:val="22"/>
          <w:szCs w:val="22"/>
        </w:rPr>
        <w:tab/>
        <w:t>-</w:t>
      </w:r>
      <w:r w:rsidR="00C958CE">
        <w:rPr>
          <w:sz w:val="22"/>
          <w:szCs w:val="22"/>
        </w:rPr>
        <w:t>683.940,55</w:t>
      </w:r>
    </w:p>
    <w:p w14:paraId="7F167FA6" w14:textId="0A15E0EA"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najam za poslovni prostor</w:t>
      </w:r>
      <w:r w:rsidRPr="00361607">
        <w:rPr>
          <w:sz w:val="22"/>
          <w:szCs w:val="22"/>
        </w:rPr>
        <w:tab/>
      </w:r>
      <w:r w:rsidR="00E51E90">
        <w:rPr>
          <w:sz w:val="22"/>
          <w:szCs w:val="22"/>
        </w:rPr>
        <w:t>21.253,78</w:t>
      </w:r>
    </w:p>
    <w:p w14:paraId="1D2C0FCC" w14:textId="0D6757FE" w:rsidR="00342672" w:rsidRPr="00361607" w:rsidRDefault="00342672" w:rsidP="004044A3">
      <w:pPr>
        <w:tabs>
          <w:tab w:val="decimal" w:pos="8222"/>
          <w:tab w:val="decimal" w:pos="8647"/>
        </w:tabs>
        <w:ind w:left="360"/>
        <w:rPr>
          <w:sz w:val="22"/>
          <w:szCs w:val="22"/>
        </w:rPr>
      </w:pPr>
      <w:r w:rsidRPr="00361607">
        <w:rPr>
          <w:sz w:val="22"/>
          <w:szCs w:val="22"/>
        </w:rPr>
        <w:t xml:space="preserve">            Ispravak vrijedn</w:t>
      </w:r>
      <w:r>
        <w:rPr>
          <w:sz w:val="22"/>
          <w:szCs w:val="22"/>
        </w:rPr>
        <w:t>osti- poslovni prostor</w:t>
      </w:r>
      <w:r>
        <w:rPr>
          <w:sz w:val="22"/>
          <w:szCs w:val="22"/>
        </w:rPr>
        <w:tab/>
        <w:t>-</w:t>
      </w:r>
      <w:r w:rsidR="00C958CE">
        <w:rPr>
          <w:sz w:val="22"/>
          <w:szCs w:val="22"/>
        </w:rPr>
        <w:t>19.335,56</w:t>
      </w:r>
    </w:p>
    <w:p w14:paraId="3E66CEC4" w14:textId="317D0D53"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najam za stambeni prostor</w:t>
      </w:r>
      <w:r w:rsidRPr="00361607">
        <w:rPr>
          <w:sz w:val="22"/>
          <w:szCs w:val="22"/>
        </w:rPr>
        <w:tab/>
        <w:t>-</w:t>
      </w:r>
      <w:r w:rsidR="00E51E90">
        <w:rPr>
          <w:sz w:val="22"/>
          <w:szCs w:val="22"/>
        </w:rPr>
        <w:t>22.671,22</w:t>
      </w:r>
    </w:p>
    <w:p w14:paraId="0916FDE3" w14:textId="579684C5" w:rsidR="00342672" w:rsidRPr="00361607" w:rsidRDefault="00342672" w:rsidP="004044A3">
      <w:pPr>
        <w:tabs>
          <w:tab w:val="decimal" w:pos="8222"/>
          <w:tab w:val="decimal" w:pos="8647"/>
        </w:tabs>
        <w:ind w:left="360"/>
        <w:rPr>
          <w:sz w:val="22"/>
          <w:szCs w:val="22"/>
        </w:rPr>
      </w:pPr>
      <w:r w:rsidRPr="00361607">
        <w:rPr>
          <w:sz w:val="22"/>
          <w:szCs w:val="22"/>
        </w:rPr>
        <w:t xml:space="preserve">            Ispravak vrijednosti- stambeni prostor</w:t>
      </w:r>
      <w:r w:rsidRPr="00361607">
        <w:rPr>
          <w:sz w:val="22"/>
          <w:szCs w:val="22"/>
        </w:rPr>
        <w:tab/>
        <w:t>-</w:t>
      </w:r>
      <w:r w:rsidR="00C958CE">
        <w:rPr>
          <w:sz w:val="22"/>
          <w:szCs w:val="22"/>
        </w:rPr>
        <w:t>9.447,14</w:t>
      </w:r>
    </w:p>
    <w:p w14:paraId="5216A848" w14:textId="1CD92F9F" w:rsidR="00342672"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najam kuglane</w:t>
      </w:r>
      <w:r w:rsidRPr="00361607">
        <w:rPr>
          <w:sz w:val="22"/>
          <w:szCs w:val="22"/>
        </w:rPr>
        <w:tab/>
      </w:r>
      <w:r w:rsidR="00E51E90">
        <w:rPr>
          <w:sz w:val="22"/>
          <w:szCs w:val="22"/>
        </w:rPr>
        <w:t>7.360,00</w:t>
      </w:r>
    </w:p>
    <w:p w14:paraId="4A42C28C" w14:textId="5D4C9115" w:rsidR="00342672" w:rsidRDefault="00342672" w:rsidP="004044A3">
      <w:pPr>
        <w:numPr>
          <w:ilvl w:val="1"/>
          <w:numId w:val="6"/>
        </w:numPr>
        <w:tabs>
          <w:tab w:val="clear" w:pos="1337"/>
          <w:tab w:val="num" w:pos="1080"/>
          <w:tab w:val="decimal" w:pos="8222"/>
          <w:tab w:val="decimal" w:pos="8647"/>
        </w:tabs>
        <w:ind w:left="780"/>
        <w:rPr>
          <w:sz w:val="22"/>
          <w:szCs w:val="22"/>
        </w:rPr>
      </w:pPr>
      <w:r>
        <w:rPr>
          <w:sz w:val="22"/>
          <w:szCs w:val="22"/>
        </w:rPr>
        <w:t>P</w:t>
      </w:r>
      <w:r w:rsidRPr="00361607">
        <w:rPr>
          <w:sz w:val="22"/>
          <w:szCs w:val="22"/>
        </w:rPr>
        <w:t xml:space="preserve">otraživanja za porez </w:t>
      </w:r>
      <w:r w:rsidRPr="00DB48AC">
        <w:rPr>
          <w:sz w:val="22"/>
          <w:szCs w:val="22"/>
        </w:rPr>
        <w:t>na kuće</w:t>
      </w:r>
      <w:r w:rsidRPr="00361607">
        <w:rPr>
          <w:sz w:val="22"/>
          <w:szCs w:val="22"/>
        </w:rPr>
        <w:t xml:space="preserve"> za odmor</w:t>
      </w:r>
      <w:r w:rsidRPr="00361607">
        <w:rPr>
          <w:sz w:val="22"/>
          <w:szCs w:val="22"/>
        </w:rPr>
        <w:tab/>
      </w:r>
      <w:r>
        <w:rPr>
          <w:sz w:val="22"/>
          <w:szCs w:val="22"/>
        </w:rPr>
        <w:t>193.</w:t>
      </w:r>
      <w:r w:rsidR="0006711E">
        <w:rPr>
          <w:sz w:val="22"/>
          <w:szCs w:val="22"/>
        </w:rPr>
        <w:t>855,29</w:t>
      </w:r>
    </w:p>
    <w:p w14:paraId="7E2E6061" w14:textId="4D7629A8" w:rsidR="00342672" w:rsidRPr="00361607" w:rsidRDefault="00342672" w:rsidP="004044A3">
      <w:pPr>
        <w:tabs>
          <w:tab w:val="decimal" w:pos="8222"/>
          <w:tab w:val="decimal" w:pos="8647"/>
        </w:tabs>
        <w:ind w:left="780"/>
        <w:rPr>
          <w:sz w:val="22"/>
          <w:szCs w:val="22"/>
        </w:rPr>
      </w:pPr>
      <w:r w:rsidRPr="00361607">
        <w:rPr>
          <w:sz w:val="22"/>
          <w:szCs w:val="22"/>
        </w:rPr>
        <w:t>Ispravak vrijednosti- porez na kuće za odmor</w:t>
      </w:r>
      <w:r w:rsidRPr="00361607">
        <w:rPr>
          <w:sz w:val="22"/>
          <w:szCs w:val="22"/>
        </w:rPr>
        <w:tab/>
        <w:t>-</w:t>
      </w:r>
      <w:r w:rsidR="00E51E90">
        <w:rPr>
          <w:sz w:val="22"/>
          <w:szCs w:val="22"/>
        </w:rPr>
        <w:t>132.315,24</w:t>
      </w:r>
    </w:p>
    <w:p w14:paraId="54345C2D" w14:textId="6F35BBE4"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prihode od spomeničke rente-direktna</w:t>
      </w:r>
      <w:r w:rsidRPr="00361607">
        <w:rPr>
          <w:sz w:val="22"/>
          <w:szCs w:val="22"/>
        </w:rPr>
        <w:tab/>
        <w:t>1.</w:t>
      </w:r>
      <w:r w:rsidR="00E51E90">
        <w:rPr>
          <w:sz w:val="22"/>
          <w:szCs w:val="22"/>
        </w:rPr>
        <w:t>353.841,88</w:t>
      </w:r>
    </w:p>
    <w:p w14:paraId="77C11CC3" w14:textId="22EBB1D2" w:rsidR="00342672" w:rsidRPr="00361607" w:rsidRDefault="00342672" w:rsidP="004044A3">
      <w:pPr>
        <w:tabs>
          <w:tab w:val="decimal" w:pos="8222"/>
          <w:tab w:val="decimal" w:pos="8647"/>
        </w:tabs>
        <w:ind w:left="360"/>
        <w:rPr>
          <w:sz w:val="22"/>
          <w:szCs w:val="22"/>
        </w:rPr>
      </w:pPr>
      <w:r w:rsidRPr="00361607">
        <w:rPr>
          <w:sz w:val="22"/>
          <w:szCs w:val="22"/>
        </w:rPr>
        <w:t xml:space="preserve">            Ispravak vrijednosti- spomenička renta</w:t>
      </w:r>
      <w:r w:rsidRPr="00361607">
        <w:rPr>
          <w:sz w:val="22"/>
          <w:szCs w:val="22"/>
        </w:rPr>
        <w:tab/>
        <w:t>-</w:t>
      </w:r>
      <w:r>
        <w:rPr>
          <w:sz w:val="22"/>
          <w:szCs w:val="22"/>
        </w:rPr>
        <w:t>1.</w:t>
      </w:r>
      <w:r w:rsidR="00C958CE">
        <w:rPr>
          <w:sz w:val="22"/>
          <w:szCs w:val="22"/>
        </w:rPr>
        <w:t>311.574,21</w:t>
      </w:r>
    </w:p>
    <w:p w14:paraId="46794CB1" w14:textId="4928E008" w:rsidR="00342672"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naknada za legalizaciju</w:t>
      </w:r>
      <w:r w:rsidRPr="00361607">
        <w:rPr>
          <w:sz w:val="22"/>
          <w:szCs w:val="22"/>
        </w:rPr>
        <w:tab/>
      </w:r>
      <w:r w:rsidR="00E51E90">
        <w:rPr>
          <w:sz w:val="22"/>
          <w:szCs w:val="22"/>
        </w:rPr>
        <w:t>55.631,24</w:t>
      </w:r>
    </w:p>
    <w:p w14:paraId="4027701E" w14:textId="169B7B53" w:rsidR="00E51E90" w:rsidRPr="00361607" w:rsidRDefault="00E51E90" w:rsidP="004044A3">
      <w:pPr>
        <w:tabs>
          <w:tab w:val="decimal" w:pos="8222"/>
          <w:tab w:val="decimal" w:pos="8647"/>
        </w:tabs>
        <w:ind w:left="780"/>
        <w:rPr>
          <w:sz w:val="22"/>
          <w:szCs w:val="22"/>
        </w:rPr>
      </w:pPr>
      <w:r>
        <w:rPr>
          <w:sz w:val="22"/>
          <w:szCs w:val="22"/>
        </w:rPr>
        <w:t xml:space="preserve">     Ispravak vrijednosti- legalizacija                                                               </w:t>
      </w:r>
      <w:r w:rsidR="00C958CE">
        <w:rPr>
          <w:sz w:val="22"/>
          <w:szCs w:val="22"/>
        </w:rPr>
        <w:t xml:space="preserve"> </w:t>
      </w:r>
      <w:r>
        <w:rPr>
          <w:sz w:val="22"/>
          <w:szCs w:val="22"/>
        </w:rPr>
        <w:t xml:space="preserve">  </w:t>
      </w:r>
      <w:r w:rsidR="00C958CE">
        <w:rPr>
          <w:sz w:val="22"/>
          <w:szCs w:val="22"/>
        </w:rPr>
        <w:t>-</w:t>
      </w:r>
      <w:r>
        <w:rPr>
          <w:sz w:val="22"/>
          <w:szCs w:val="22"/>
        </w:rPr>
        <w:t xml:space="preserve">60.365,28      </w:t>
      </w:r>
    </w:p>
    <w:p w14:paraId="367FF2D9" w14:textId="7391B342" w:rsidR="00342672"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prihodi vodoprivrede</w:t>
      </w:r>
      <w:r w:rsidRPr="00361607">
        <w:rPr>
          <w:sz w:val="22"/>
          <w:szCs w:val="22"/>
        </w:rPr>
        <w:tab/>
      </w:r>
      <w:r w:rsidR="00E51E90">
        <w:rPr>
          <w:sz w:val="22"/>
          <w:szCs w:val="22"/>
        </w:rPr>
        <w:t>65,20</w:t>
      </w:r>
    </w:p>
    <w:p w14:paraId="659452C9" w14:textId="0ED09F9C" w:rsidR="00342672" w:rsidRDefault="00342672" w:rsidP="004044A3">
      <w:pPr>
        <w:numPr>
          <w:ilvl w:val="1"/>
          <w:numId w:val="6"/>
        </w:numPr>
        <w:tabs>
          <w:tab w:val="clear" w:pos="1337"/>
          <w:tab w:val="num" w:pos="1080"/>
          <w:tab w:val="decimal" w:pos="8222"/>
          <w:tab w:val="decimal" w:pos="8647"/>
        </w:tabs>
        <w:ind w:left="780"/>
        <w:rPr>
          <w:sz w:val="22"/>
          <w:szCs w:val="22"/>
        </w:rPr>
      </w:pPr>
      <w:r>
        <w:rPr>
          <w:sz w:val="22"/>
          <w:szCs w:val="22"/>
        </w:rPr>
        <w:t>potraživanja- naknada za uređenje voda</w:t>
      </w:r>
      <w:r>
        <w:rPr>
          <w:sz w:val="22"/>
          <w:szCs w:val="22"/>
        </w:rPr>
        <w:tab/>
      </w:r>
      <w:r w:rsidR="00E51E90">
        <w:rPr>
          <w:sz w:val="22"/>
          <w:szCs w:val="22"/>
        </w:rPr>
        <w:t>579.172,16</w:t>
      </w:r>
    </w:p>
    <w:p w14:paraId="7487EAA0" w14:textId="316B6126" w:rsidR="00C958CE" w:rsidRPr="00361607" w:rsidRDefault="00C958CE" w:rsidP="004044A3">
      <w:pPr>
        <w:tabs>
          <w:tab w:val="decimal" w:pos="8222"/>
          <w:tab w:val="decimal" w:pos="8647"/>
        </w:tabs>
        <w:ind w:left="780"/>
        <w:rPr>
          <w:sz w:val="22"/>
          <w:szCs w:val="22"/>
        </w:rPr>
      </w:pPr>
      <w:r>
        <w:rPr>
          <w:sz w:val="22"/>
          <w:szCs w:val="22"/>
        </w:rPr>
        <w:t xml:space="preserve">      Ispravak vrijednosti- NUV                                                                        -105.374,02                      </w:t>
      </w:r>
    </w:p>
    <w:p w14:paraId="4C5E6F29" w14:textId="3CAB222D" w:rsidR="00342672"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naknadu za korištenje prostora elektrane</w:t>
      </w:r>
      <w:r w:rsidRPr="00361607">
        <w:rPr>
          <w:sz w:val="22"/>
          <w:szCs w:val="22"/>
        </w:rPr>
        <w:tab/>
      </w:r>
      <w:r w:rsidR="00E51E90">
        <w:rPr>
          <w:sz w:val="22"/>
          <w:szCs w:val="22"/>
        </w:rPr>
        <w:t>354.875,06</w:t>
      </w:r>
    </w:p>
    <w:p w14:paraId="0C4AFD94" w14:textId="203608A6" w:rsidR="00432045" w:rsidRPr="00361607" w:rsidRDefault="00432045" w:rsidP="004044A3">
      <w:pPr>
        <w:numPr>
          <w:ilvl w:val="1"/>
          <w:numId w:val="6"/>
        </w:numPr>
        <w:tabs>
          <w:tab w:val="clear" w:pos="1337"/>
          <w:tab w:val="num" w:pos="1080"/>
          <w:tab w:val="decimal" w:pos="8222"/>
          <w:tab w:val="decimal" w:pos="8647"/>
        </w:tabs>
        <w:ind w:left="780"/>
        <w:rPr>
          <w:sz w:val="22"/>
          <w:szCs w:val="22"/>
        </w:rPr>
      </w:pPr>
      <w:r>
        <w:rPr>
          <w:sz w:val="22"/>
          <w:szCs w:val="22"/>
        </w:rPr>
        <w:t>koncesija za dimnjačarske usluge 5g                                                                  33.333,00</w:t>
      </w:r>
    </w:p>
    <w:p w14:paraId="41F269EF" w14:textId="1C749CBF" w:rsidR="00342672"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komunalnu naknadu</w:t>
      </w:r>
      <w:r w:rsidRPr="00361607">
        <w:rPr>
          <w:sz w:val="22"/>
          <w:szCs w:val="22"/>
        </w:rPr>
        <w:tab/>
      </w:r>
      <w:r>
        <w:rPr>
          <w:sz w:val="22"/>
          <w:szCs w:val="22"/>
        </w:rPr>
        <w:t>4.</w:t>
      </w:r>
      <w:r w:rsidR="00E51E90">
        <w:rPr>
          <w:sz w:val="22"/>
          <w:szCs w:val="22"/>
        </w:rPr>
        <w:t>943.737,55</w:t>
      </w:r>
    </w:p>
    <w:p w14:paraId="0BD6D49D" w14:textId="077497D3" w:rsidR="00342672" w:rsidRPr="00361607" w:rsidRDefault="00342672" w:rsidP="004044A3">
      <w:pPr>
        <w:tabs>
          <w:tab w:val="decimal" w:pos="8222"/>
          <w:tab w:val="decimal" w:pos="8647"/>
        </w:tabs>
        <w:ind w:left="360"/>
        <w:rPr>
          <w:sz w:val="22"/>
          <w:szCs w:val="22"/>
        </w:rPr>
      </w:pPr>
      <w:r>
        <w:rPr>
          <w:sz w:val="22"/>
          <w:szCs w:val="22"/>
        </w:rPr>
        <w:t xml:space="preserve">             </w:t>
      </w:r>
      <w:r w:rsidRPr="00361607">
        <w:rPr>
          <w:sz w:val="22"/>
          <w:szCs w:val="22"/>
        </w:rPr>
        <w:t>Ispravak vrijednosti- komunalna naknada</w:t>
      </w:r>
      <w:r w:rsidRPr="00361607">
        <w:rPr>
          <w:sz w:val="22"/>
          <w:szCs w:val="22"/>
        </w:rPr>
        <w:tab/>
        <w:t>-</w:t>
      </w:r>
      <w:r>
        <w:rPr>
          <w:sz w:val="22"/>
          <w:szCs w:val="22"/>
        </w:rPr>
        <w:t>2.</w:t>
      </w:r>
      <w:r w:rsidR="00C958CE">
        <w:rPr>
          <w:sz w:val="22"/>
          <w:szCs w:val="22"/>
        </w:rPr>
        <w:t>618.123,48</w:t>
      </w:r>
    </w:p>
    <w:p w14:paraId="4BA735E5" w14:textId="77777777" w:rsidR="00342672" w:rsidRPr="00361607" w:rsidRDefault="00342672" w:rsidP="004044A3">
      <w:pPr>
        <w:tabs>
          <w:tab w:val="decimal" w:pos="8222"/>
          <w:tab w:val="decimal" w:pos="8647"/>
        </w:tabs>
        <w:ind w:left="360"/>
        <w:rPr>
          <w:sz w:val="22"/>
          <w:szCs w:val="22"/>
        </w:rPr>
      </w:pPr>
      <w:r w:rsidRPr="00361607">
        <w:rPr>
          <w:sz w:val="22"/>
          <w:szCs w:val="22"/>
        </w:rPr>
        <w:t xml:space="preserve">            </w:t>
      </w:r>
      <w:r>
        <w:rPr>
          <w:sz w:val="22"/>
          <w:szCs w:val="22"/>
        </w:rPr>
        <w:t xml:space="preserve"> </w:t>
      </w:r>
      <w:r w:rsidRPr="00361607">
        <w:rPr>
          <w:sz w:val="22"/>
          <w:szCs w:val="22"/>
        </w:rPr>
        <w:t>Ispravak vrijednosti – komunalna naknada- stečaj</w:t>
      </w:r>
      <w:r w:rsidRPr="00361607">
        <w:rPr>
          <w:sz w:val="22"/>
          <w:szCs w:val="22"/>
        </w:rPr>
        <w:tab/>
        <w:t>-</w:t>
      </w:r>
      <w:r>
        <w:rPr>
          <w:sz w:val="22"/>
          <w:szCs w:val="22"/>
        </w:rPr>
        <w:t>1.028.808,96</w:t>
      </w:r>
    </w:p>
    <w:p w14:paraId="68CB6822" w14:textId="3221F5D6"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komunalni doprinos</w:t>
      </w:r>
      <w:r w:rsidRPr="00361607">
        <w:rPr>
          <w:sz w:val="22"/>
          <w:szCs w:val="22"/>
        </w:rPr>
        <w:tab/>
      </w:r>
      <w:r w:rsidR="00E51E90">
        <w:rPr>
          <w:sz w:val="22"/>
          <w:szCs w:val="22"/>
        </w:rPr>
        <w:t>342.213,70</w:t>
      </w:r>
    </w:p>
    <w:p w14:paraId="5E66C74D" w14:textId="459A27B2" w:rsidR="00342672" w:rsidRPr="00361607" w:rsidRDefault="00342672" w:rsidP="004044A3">
      <w:pPr>
        <w:tabs>
          <w:tab w:val="decimal" w:pos="8222"/>
          <w:tab w:val="decimal" w:pos="8647"/>
        </w:tabs>
        <w:ind w:left="360"/>
        <w:rPr>
          <w:sz w:val="22"/>
          <w:szCs w:val="22"/>
        </w:rPr>
      </w:pPr>
      <w:r w:rsidRPr="00361607">
        <w:rPr>
          <w:sz w:val="22"/>
          <w:szCs w:val="22"/>
        </w:rPr>
        <w:t xml:space="preserve">           </w:t>
      </w:r>
      <w:r>
        <w:rPr>
          <w:sz w:val="22"/>
          <w:szCs w:val="22"/>
        </w:rPr>
        <w:t xml:space="preserve"> </w:t>
      </w:r>
      <w:r w:rsidRPr="00361607">
        <w:rPr>
          <w:sz w:val="22"/>
          <w:szCs w:val="22"/>
        </w:rPr>
        <w:t xml:space="preserve"> Ispravak vrijednosti- komunalni doprinos</w:t>
      </w:r>
      <w:r w:rsidRPr="00361607">
        <w:rPr>
          <w:sz w:val="22"/>
          <w:szCs w:val="22"/>
        </w:rPr>
        <w:tab/>
        <w:t>-</w:t>
      </w:r>
      <w:r w:rsidR="00C958CE">
        <w:rPr>
          <w:sz w:val="22"/>
          <w:szCs w:val="22"/>
        </w:rPr>
        <w:t>326.276,96</w:t>
      </w:r>
    </w:p>
    <w:p w14:paraId="27F8C4D8" w14:textId="77777777"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 xml:space="preserve">potraživanja za </w:t>
      </w:r>
      <w:proofErr w:type="spellStart"/>
      <w:r w:rsidRPr="00361607">
        <w:rPr>
          <w:sz w:val="22"/>
          <w:szCs w:val="22"/>
        </w:rPr>
        <w:t>prik</w:t>
      </w:r>
      <w:proofErr w:type="spellEnd"/>
      <w:r w:rsidRPr="00361607">
        <w:rPr>
          <w:sz w:val="22"/>
          <w:szCs w:val="22"/>
        </w:rPr>
        <w:t>. na vodoopskrbni sustav</w:t>
      </w:r>
      <w:r w:rsidRPr="00361607">
        <w:rPr>
          <w:sz w:val="22"/>
          <w:szCs w:val="22"/>
        </w:rPr>
        <w:tab/>
        <w:t>974,50</w:t>
      </w:r>
    </w:p>
    <w:p w14:paraId="0DA44D37" w14:textId="40AE1005" w:rsidR="00342672"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 xml:space="preserve">potraživanja za </w:t>
      </w:r>
      <w:proofErr w:type="spellStart"/>
      <w:r w:rsidRPr="00361607">
        <w:rPr>
          <w:sz w:val="22"/>
          <w:szCs w:val="22"/>
        </w:rPr>
        <w:t>prik</w:t>
      </w:r>
      <w:proofErr w:type="spellEnd"/>
      <w:r w:rsidRPr="00361607">
        <w:rPr>
          <w:sz w:val="22"/>
          <w:szCs w:val="22"/>
        </w:rPr>
        <w:t>. na javnu odvodnju otpadnih voda</w:t>
      </w:r>
      <w:r w:rsidRPr="00361607">
        <w:rPr>
          <w:sz w:val="22"/>
          <w:szCs w:val="22"/>
        </w:rPr>
        <w:tab/>
      </w:r>
      <w:r>
        <w:rPr>
          <w:sz w:val="22"/>
          <w:szCs w:val="22"/>
        </w:rPr>
        <w:t>1.798,54</w:t>
      </w:r>
    </w:p>
    <w:p w14:paraId="70A97857" w14:textId="71F26A63" w:rsidR="00E51E90" w:rsidRPr="00361607" w:rsidRDefault="00E51E90" w:rsidP="004044A3">
      <w:pPr>
        <w:numPr>
          <w:ilvl w:val="1"/>
          <w:numId w:val="6"/>
        </w:numPr>
        <w:tabs>
          <w:tab w:val="clear" w:pos="1337"/>
          <w:tab w:val="num" w:pos="1080"/>
          <w:tab w:val="decimal" w:pos="8222"/>
          <w:tab w:val="decimal" w:pos="8647"/>
        </w:tabs>
        <w:ind w:left="780"/>
        <w:rPr>
          <w:sz w:val="22"/>
          <w:szCs w:val="22"/>
        </w:rPr>
      </w:pPr>
      <w:r>
        <w:rPr>
          <w:sz w:val="22"/>
          <w:szCs w:val="22"/>
        </w:rPr>
        <w:t>Naplata 10% naknade za uređenje voda                                                             31.106,16</w:t>
      </w:r>
    </w:p>
    <w:p w14:paraId="77E2D619" w14:textId="6A8CDD01" w:rsidR="00432045"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kamate- komunalna naknada</w:t>
      </w:r>
      <w:r w:rsidRPr="00361607">
        <w:rPr>
          <w:sz w:val="22"/>
          <w:szCs w:val="22"/>
        </w:rPr>
        <w:tab/>
      </w:r>
      <w:r w:rsidR="00432045">
        <w:rPr>
          <w:sz w:val="22"/>
          <w:szCs w:val="22"/>
        </w:rPr>
        <w:t>133.786,35</w:t>
      </w:r>
    </w:p>
    <w:p w14:paraId="05AF4148" w14:textId="7DC13388" w:rsidR="00342672" w:rsidRPr="00432045" w:rsidRDefault="00342672" w:rsidP="004044A3">
      <w:pPr>
        <w:numPr>
          <w:ilvl w:val="1"/>
          <w:numId w:val="6"/>
        </w:numPr>
        <w:tabs>
          <w:tab w:val="clear" w:pos="1337"/>
          <w:tab w:val="num" w:pos="1080"/>
          <w:tab w:val="decimal" w:pos="8222"/>
          <w:tab w:val="decimal" w:pos="8647"/>
        </w:tabs>
        <w:ind w:left="780"/>
        <w:rPr>
          <w:sz w:val="22"/>
          <w:szCs w:val="22"/>
        </w:rPr>
      </w:pPr>
      <w:r w:rsidRPr="00432045">
        <w:rPr>
          <w:sz w:val="22"/>
          <w:szCs w:val="22"/>
        </w:rPr>
        <w:t>potraživanja za kamate- gradski porezi (porez na tvrtku)</w:t>
      </w:r>
      <w:r w:rsidRPr="00432045">
        <w:rPr>
          <w:sz w:val="22"/>
          <w:szCs w:val="22"/>
        </w:rPr>
        <w:tab/>
        <w:t>40.</w:t>
      </w:r>
      <w:r w:rsidR="00432045" w:rsidRPr="00432045">
        <w:rPr>
          <w:sz w:val="22"/>
          <w:szCs w:val="22"/>
        </w:rPr>
        <w:t>413,84</w:t>
      </w:r>
    </w:p>
    <w:p w14:paraId="2F680D25" w14:textId="14A4F4B9"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kamate- stanovi na kojima postoji stan. pravo</w:t>
      </w:r>
      <w:r w:rsidRPr="00361607">
        <w:rPr>
          <w:sz w:val="22"/>
          <w:szCs w:val="22"/>
        </w:rPr>
        <w:tab/>
      </w:r>
      <w:r w:rsidR="00432045">
        <w:rPr>
          <w:sz w:val="22"/>
          <w:szCs w:val="22"/>
        </w:rPr>
        <w:t>702,10</w:t>
      </w:r>
    </w:p>
    <w:p w14:paraId="45CD21CD" w14:textId="41BCE059" w:rsidR="00342672" w:rsidRPr="00361607" w:rsidRDefault="00342672" w:rsidP="004044A3">
      <w:pPr>
        <w:numPr>
          <w:ilvl w:val="1"/>
          <w:numId w:val="6"/>
        </w:numPr>
        <w:tabs>
          <w:tab w:val="clear" w:pos="1337"/>
          <w:tab w:val="num" w:pos="1080"/>
          <w:tab w:val="decimal" w:pos="8222"/>
          <w:tab w:val="decimal" w:pos="8647"/>
        </w:tabs>
        <w:ind w:left="780"/>
        <w:rPr>
          <w:sz w:val="22"/>
          <w:szCs w:val="22"/>
        </w:rPr>
      </w:pPr>
      <w:r w:rsidRPr="00361607">
        <w:rPr>
          <w:sz w:val="22"/>
          <w:szCs w:val="22"/>
        </w:rPr>
        <w:t>potraživanja za kamate- zakup stambenog prostora</w:t>
      </w:r>
      <w:r w:rsidRPr="00361607">
        <w:rPr>
          <w:sz w:val="22"/>
          <w:szCs w:val="22"/>
        </w:rPr>
        <w:tab/>
      </w:r>
      <w:r w:rsidR="00432045">
        <w:rPr>
          <w:sz w:val="22"/>
          <w:szCs w:val="22"/>
        </w:rPr>
        <w:t>27,61</w:t>
      </w:r>
    </w:p>
    <w:p w14:paraId="69969BBF" w14:textId="18906EC5" w:rsidR="00342672" w:rsidRPr="00361607" w:rsidRDefault="00342672" w:rsidP="004044A3">
      <w:pPr>
        <w:numPr>
          <w:ilvl w:val="1"/>
          <w:numId w:val="6"/>
        </w:numPr>
        <w:tabs>
          <w:tab w:val="clear" w:pos="1337"/>
          <w:tab w:val="num" w:pos="1080"/>
          <w:tab w:val="decimal" w:pos="8222"/>
        </w:tabs>
        <w:ind w:left="780"/>
        <w:rPr>
          <w:sz w:val="22"/>
          <w:szCs w:val="22"/>
        </w:rPr>
      </w:pPr>
      <w:r w:rsidRPr="00361607">
        <w:rPr>
          <w:sz w:val="22"/>
          <w:szCs w:val="22"/>
        </w:rPr>
        <w:lastRenderedPageBreak/>
        <w:t>potraživanja za kamate- zakup poslovnog prostora</w:t>
      </w:r>
      <w:r w:rsidRPr="00361607">
        <w:rPr>
          <w:sz w:val="22"/>
          <w:szCs w:val="22"/>
        </w:rPr>
        <w:tab/>
      </w:r>
      <w:r w:rsidR="00432045">
        <w:rPr>
          <w:sz w:val="22"/>
          <w:szCs w:val="22"/>
        </w:rPr>
        <w:t>333,64</w:t>
      </w:r>
    </w:p>
    <w:p w14:paraId="51E1EC44" w14:textId="77777777" w:rsidR="00342672" w:rsidRPr="00361607" w:rsidRDefault="00342672" w:rsidP="004044A3">
      <w:pPr>
        <w:numPr>
          <w:ilvl w:val="1"/>
          <w:numId w:val="6"/>
        </w:numPr>
        <w:tabs>
          <w:tab w:val="clear" w:pos="1337"/>
          <w:tab w:val="num" w:pos="1080"/>
          <w:tab w:val="decimal" w:pos="8222"/>
        </w:tabs>
        <w:ind w:left="780"/>
        <w:rPr>
          <w:sz w:val="22"/>
          <w:szCs w:val="22"/>
        </w:rPr>
      </w:pPr>
      <w:r w:rsidRPr="00361607">
        <w:rPr>
          <w:sz w:val="22"/>
          <w:szCs w:val="22"/>
        </w:rPr>
        <w:t>potraživanja za kamate- porez na korištenje javnih površina</w:t>
      </w:r>
      <w:r w:rsidRPr="00361607">
        <w:rPr>
          <w:sz w:val="22"/>
          <w:szCs w:val="22"/>
        </w:rPr>
        <w:tab/>
      </w:r>
      <w:r>
        <w:rPr>
          <w:sz w:val="22"/>
          <w:szCs w:val="22"/>
        </w:rPr>
        <w:t>12.225,12</w:t>
      </w:r>
    </w:p>
    <w:p w14:paraId="6331CC89" w14:textId="3A64307A" w:rsidR="00342672" w:rsidRPr="00361607" w:rsidRDefault="00342672" w:rsidP="004044A3">
      <w:pPr>
        <w:numPr>
          <w:ilvl w:val="1"/>
          <w:numId w:val="6"/>
        </w:numPr>
        <w:tabs>
          <w:tab w:val="clear" w:pos="1337"/>
          <w:tab w:val="num" w:pos="1080"/>
          <w:tab w:val="decimal" w:pos="8222"/>
        </w:tabs>
        <w:ind w:left="780"/>
        <w:rPr>
          <w:sz w:val="22"/>
          <w:szCs w:val="22"/>
        </w:rPr>
      </w:pPr>
      <w:r w:rsidRPr="00361607">
        <w:rPr>
          <w:sz w:val="22"/>
          <w:szCs w:val="22"/>
        </w:rPr>
        <w:t>potraživanja za kamate- porez na kuće za odmor</w:t>
      </w:r>
      <w:r w:rsidRPr="00361607">
        <w:rPr>
          <w:sz w:val="22"/>
          <w:szCs w:val="22"/>
        </w:rPr>
        <w:tab/>
      </w:r>
      <w:r w:rsidR="00432045">
        <w:rPr>
          <w:sz w:val="22"/>
          <w:szCs w:val="22"/>
        </w:rPr>
        <w:t>3.298,58</w:t>
      </w:r>
    </w:p>
    <w:p w14:paraId="088089D3" w14:textId="6246243A" w:rsidR="00342672" w:rsidRDefault="00342672" w:rsidP="004044A3">
      <w:pPr>
        <w:numPr>
          <w:ilvl w:val="1"/>
          <w:numId w:val="6"/>
        </w:numPr>
        <w:tabs>
          <w:tab w:val="clear" w:pos="1337"/>
          <w:tab w:val="num" w:pos="1080"/>
          <w:tab w:val="decimal" w:pos="8222"/>
        </w:tabs>
        <w:ind w:left="780"/>
        <w:rPr>
          <w:sz w:val="22"/>
          <w:szCs w:val="22"/>
        </w:rPr>
      </w:pPr>
      <w:r w:rsidRPr="00361607">
        <w:rPr>
          <w:sz w:val="22"/>
          <w:szCs w:val="22"/>
        </w:rPr>
        <w:t>potraživanja za kamate- porez na potrošnju</w:t>
      </w:r>
      <w:r w:rsidRPr="00361607">
        <w:rPr>
          <w:sz w:val="22"/>
          <w:szCs w:val="22"/>
        </w:rPr>
        <w:tab/>
      </w:r>
      <w:r w:rsidR="00432045">
        <w:rPr>
          <w:sz w:val="22"/>
          <w:szCs w:val="22"/>
        </w:rPr>
        <w:t>13.008,41</w:t>
      </w:r>
    </w:p>
    <w:p w14:paraId="37E8AAD3" w14:textId="15F34747" w:rsidR="00432045" w:rsidRPr="00361607" w:rsidRDefault="00432045" w:rsidP="004044A3">
      <w:pPr>
        <w:numPr>
          <w:ilvl w:val="1"/>
          <w:numId w:val="6"/>
        </w:numPr>
        <w:tabs>
          <w:tab w:val="clear" w:pos="1337"/>
          <w:tab w:val="num" w:pos="1080"/>
          <w:tab w:val="decimal" w:pos="8222"/>
        </w:tabs>
        <w:ind w:left="780"/>
        <w:rPr>
          <w:sz w:val="22"/>
          <w:szCs w:val="22"/>
        </w:rPr>
      </w:pPr>
      <w:r>
        <w:rPr>
          <w:sz w:val="22"/>
          <w:szCs w:val="22"/>
        </w:rPr>
        <w:t>potraživanja za kamate- porez na reklame                                                              331,63</w:t>
      </w:r>
    </w:p>
    <w:p w14:paraId="46342643" w14:textId="769E7F72" w:rsidR="00342672" w:rsidRPr="00361607" w:rsidRDefault="00432045" w:rsidP="004044A3">
      <w:pPr>
        <w:tabs>
          <w:tab w:val="decimal" w:pos="8222"/>
        </w:tabs>
        <w:rPr>
          <w:sz w:val="22"/>
          <w:szCs w:val="22"/>
        </w:rPr>
      </w:pPr>
      <w:r>
        <w:rPr>
          <w:sz w:val="22"/>
          <w:szCs w:val="22"/>
        </w:rPr>
        <w:t xml:space="preserve">   </w:t>
      </w:r>
    </w:p>
    <w:p w14:paraId="59ACC489" w14:textId="77777777" w:rsidR="00342672" w:rsidRPr="00361607" w:rsidRDefault="00342672" w:rsidP="004044A3">
      <w:pPr>
        <w:numPr>
          <w:ilvl w:val="0"/>
          <w:numId w:val="10"/>
        </w:numPr>
        <w:tabs>
          <w:tab w:val="decimal" w:pos="8222"/>
        </w:tabs>
        <w:rPr>
          <w:b/>
          <w:i/>
          <w:sz w:val="22"/>
          <w:szCs w:val="22"/>
        </w:rPr>
      </w:pPr>
      <w:r w:rsidRPr="00361607">
        <w:rPr>
          <w:b/>
          <w:i/>
          <w:sz w:val="22"/>
          <w:szCs w:val="22"/>
        </w:rPr>
        <w:t>za prihode od prodaje nefinancijske imovine</w:t>
      </w:r>
    </w:p>
    <w:p w14:paraId="53FCA0B2" w14:textId="4E949218" w:rsidR="00342672" w:rsidRPr="00361607" w:rsidRDefault="00342672" w:rsidP="004044A3">
      <w:pPr>
        <w:numPr>
          <w:ilvl w:val="1"/>
          <w:numId w:val="6"/>
        </w:numPr>
        <w:tabs>
          <w:tab w:val="clear" w:pos="1337"/>
          <w:tab w:val="num" w:pos="1080"/>
          <w:tab w:val="decimal" w:pos="8222"/>
        </w:tabs>
        <w:ind w:left="780"/>
        <w:rPr>
          <w:sz w:val="22"/>
          <w:szCs w:val="22"/>
        </w:rPr>
      </w:pPr>
      <w:r w:rsidRPr="00361607">
        <w:rPr>
          <w:sz w:val="22"/>
          <w:szCs w:val="22"/>
        </w:rPr>
        <w:t>potraživanja od prodaje- poslovna zona</w:t>
      </w:r>
      <w:r w:rsidRPr="00361607">
        <w:rPr>
          <w:sz w:val="22"/>
          <w:szCs w:val="22"/>
        </w:rPr>
        <w:tab/>
      </w:r>
      <w:r w:rsidR="00C958CE">
        <w:rPr>
          <w:sz w:val="22"/>
          <w:szCs w:val="22"/>
        </w:rPr>
        <w:t>62.512,54</w:t>
      </w:r>
    </w:p>
    <w:p w14:paraId="1DADC035" w14:textId="4A927772" w:rsidR="00342672" w:rsidRPr="00361607" w:rsidRDefault="00342672" w:rsidP="004044A3">
      <w:pPr>
        <w:numPr>
          <w:ilvl w:val="1"/>
          <w:numId w:val="6"/>
        </w:numPr>
        <w:tabs>
          <w:tab w:val="clear" w:pos="1337"/>
          <w:tab w:val="num" w:pos="1080"/>
          <w:tab w:val="decimal" w:pos="8222"/>
        </w:tabs>
        <w:ind w:left="780"/>
        <w:rPr>
          <w:sz w:val="22"/>
          <w:szCs w:val="22"/>
        </w:rPr>
      </w:pPr>
      <w:r w:rsidRPr="00361607">
        <w:rPr>
          <w:sz w:val="22"/>
          <w:szCs w:val="22"/>
        </w:rPr>
        <w:t xml:space="preserve">potraživanja za stanove na kojima postoji stanarsko pravo     </w:t>
      </w:r>
      <w:r w:rsidRPr="00361607">
        <w:rPr>
          <w:sz w:val="22"/>
          <w:szCs w:val="22"/>
        </w:rPr>
        <w:tab/>
      </w:r>
      <w:r w:rsidR="00C958CE">
        <w:rPr>
          <w:sz w:val="22"/>
          <w:szCs w:val="22"/>
        </w:rPr>
        <w:t>57.115,65</w:t>
      </w:r>
    </w:p>
    <w:p w14:paraId="2DB3682E" w14:textId="52728AF3" w:rsidR="00342672" w:rsidRPr="00361607" w:rsidRDefault="00342672" w:rsidP="004044A3">
      <w:pPr>
        <w:numPr>
          <w:ilvl w:val="1"/>
          <w:numId w:val="6"/>
        </w:numPr>
        <w:tabs>
          <w:tab w:val="clear" w:pos="1337"/>
          <w:tab w:val="num" w:pos="1080"/>
          <w:tab w:val="decimal" w:pos="8222"/>
        </w:tabs>
        <w:ind w:left="780"/>
        <w:rPr>
          <w:sz w:val="22"/>
          <w:szCs w:val="22"/>
        </w:rPr>
      </w:pPr>
      <w:r w:rsidRPr="00361607">
        <w:rPr>
          <w:sz w:val="22"/>
          <w:szCs w:val="22"/>
        </w:rPr>
        <w:t xml:space="preserve">nedospjela </w:t>
      </w:r>
      <w:proofErr w:type="spellStart"/>
      <w:r w:rsidRPr="00361607">
        <w:rPr>
          <w:sz w:val="22"/>
          <w:szCs w:val="22"/>
        </w:rPr>
        <w:t>potraž</w:t>
      </w:r>
      <w:proofErr w:type="spellEnd"/>
      <w:r w:rsidRPr="00361607">
        <w:rPr>
          <w:sz w:val="22"/>
          <w:szCs w:val="22"/>
        </w:rPr>
        <w:t xml:space="preserve">. za stanove na kojima postoji stan. pravo </w:t>
      </w:r>
      <w:r w:rsidRPr="00361607">
        <w:rPr>
          <w:sz w:val="22"/>
          <w:szCs w:val="22"/>
        </w:rPr>
        <w:tab/>
      </w:r>
      <w:r w:rsidR="00C958CE">
        <w:rPr>
          <w:sz w:val="22"/>
          <w:szCs w:val="22"/>
        </w:rPr>
        <w:t>53.523,35</w:t>
      </w:r>
      <w:r w:rsidRPr="00361607">
        <w:rPr>
          <w:sz w:val="22"/>
          <w:szCs w:val="22"/>
        </w:rPr>
        <w:tab/>
      </w:r>
    </w:p>
    <w:p w14:paraId="7AC00A85" w14:textId="271C6283" w:rsidR="0040373F" w:rsidRPr="00363535" w:rsidRDefault="0040373F" w:rsidP="0040373F">
      <w:pPr>
        <w:jc w:val="both"/>
      </w:pPr>
      <w:r w:rsidRPr="00363535">
        <w:t xml:space="preserve">Ostala potraživanja u iznosu od </w:t>
      </w:r>
      <w:r w:rsidR="00135699">
        <w:t>24.914</w:t>
      </w:r>
      <w:r w:rsidRPr="00363535">
        <w:t xml:space="preserve">,00 kn odnose se na potraživanja proračunskih korisnika: </w:t>
      </w:r>
    </w:p>
    <w:p w14:paraId="3460837B" w14:textId="60318E57" w:rsidR="0040373F" w:rsidRPr="00363535" w:rsidRDefault="0040373F" w:rsidP="0040373F">
      <w:pPr>
        <w:jc w:val="both"/>
      </w:pPr>
      <w:r w:rsidRPr="00363535">
        <w:t xml:space="preserve">- Centar za pomoć u kući : </w:t>
      </w:r>
      <w:r w:rsidR="00484894">
        <w:t>1.184</w:t>
      </w:r>
      <w:r w:rsidRPr="00363535">
        <w:t>,00 kn</w:t>
      </w:r>
    </w:p>
    <w:p w14:paraId="75A0E690" w14:textId="772F2109" w:rsidR="0040373F" w:rsidRDefault="0040373F" w:rsidP="0040373F">
      <w:pPr>
        <w:jc w:val="both"/>
      </w:pPr>
      <w:r w:rsidRPr="00363535">
        <w:t xml:space="preserve">- Dječji vrtić </w:t>
      </w:r>
      <w:proofErr w:type="spellStart"/>
      <w:r w:rsidRPr="00363535">
        <w:t>Ciciban</w:t>
      </w:r>
      <w:proofErr w:type="spellEnd"/>
      <w:r w:rsidRPr="00363535">
        <w:t xml:space="preserve">: </w:t>
      </w:r>
      <w:r w:rsidR="00484894">
        <w:t>16.350</w:t>
      </w:r>
      <w:r w:rsidRPr="00363535">
        <w:t>,00 kn</w:t>
      </w:r>
    </w:p>
    <w:p w14:paraId="66135AAA" w14:textId="4A734852" w:rsidR="00484894" w:rsidRPr="00363535" w:rsidRDefault="00484894" w:rsidP="0040373F">
      <w:pPr>
        <w:jc w:val="both"/>
      </w:pPr>
      <w:r>
        <w:t xml:space="preserve">- Gacko pučko otvoreno učilište: </w:t>
      </w:r>
      <w:r w:rsidR="00D54105">
        <w:t>7.380,00 kn.</w:t>
      </w:r>
    </w:p>
    <w:p w14:paraId="56B065A8" w14:textId="77777777" w:rsidR="00342672" w:rsidRPr="00137CB4" w:rsidRDefault="00342672" w:rsidP="004044A3">
      <w:pPr>
        <w:pStyle w:val="Odlomakpopisa"/>
        <w:ind w:left="0" w:firstLine="720"/>
        <w:jc w:val="both"/>
      </w:pPr>
    </w:p>
    <w:p w14:paraId="4838B9AB" w14:textId="39C37662" w:rsidR="00342672" w:rsidRPr="00137CB4" w:rsidRDefault="00342672" w:rsidP="004044A3">
      <w:pPr>
        <w:pStyle w:val="Odlomakpopisa"/>
        <w:ind w:left="0" w:firstLine="720"/>
        <w:jc w:val="both"/>
      </w:pPr>
      <w:r w:rsidRPr="00137CB4">
        <w:t>Rashodi budućih razdoblja i nedospjela naplata potraživanja. Na računu 193110 Kontinuirani rashodi budućih razdoblja</w:t>
      </w:r>
      <w:r w:rsidR="00097EAC">
        <w:t>-</w:t>
      </w:r>
      <w:r w:rsidRPr="00137CB4">
        <w:t xml:space="preserve"> </w:t>
      </w:r>
      <w:r w:rsidR="00097EAC">
        <w:t xml:space="preserve">konto 193 </w:t>
      </w:r>
      <w:r w:rsidRPr="00137CB4">
        <w:t>evidentirana je plaća za zaposlene</w:t>
      </w:r>
      <w:r>
        <w:t xml:space="preserve"> u Gradu Otočcu za prosinac 202</w:t>
      </w:r>
      <w:r w:rsidR="00E72DBC">
        <w:t>2</w:t>
      </w:r>
      <w:r>
        <w:t>. g</w:t>
      </w:r>
      <w:r w:rsidRPr="00137CB4">
        <w:t>odine ko</w:t>
      </w:r>
      <w:r>
        <w:t>ja se isplaćuje u siječnju 202</w:t>
      </w:r>
      <w:r w:rsidR="00E72DBC">
        <w:t>3</w:t>
      </w:r>
      <w:r w:rsidRPr="00137CB4">
        <w:t xml:space="preserve">. godine u iznosu od </w:t>
      </w:r>
      <w:r w:rsidR="00484894">
        <w:t>825.596,59</w:t>
      </w:r>
      <w:r>
        <w:t xml:space="preserve"> kn</w:t>
      </w:r>
      <w:r w:rsidR="00484894">
        <w:t xml:space="preserve"> </w:t>
      </w:r>
      <w:r w:rsidR="00484894" w:rsidRPr="00363535">
        <w:t xml:space="preserve">te na </w:t>
      </w:r>
      <w:r w:rsidR="00097EAC">
        <w:t>kontu</w:t>
      </w:r>
      <w:r w:rsidR="00484894" w:rsidRPr="00363535">
        <w:t xml:space="preserve"> 192 evidentirana je nedospjela naplata prihoda kod proračunskog korisnika Centar za pomoć u kući u iznosu od 203,00 kn.</w:t>
      </w:r>
    </w:p>
    <w:p w14:paraId="4337B494" w14:textId="77777777" w:rsidR="00342672" w:rsidRPr="00137CB4" w:rsidRDefault="00342672" w:rsidP="004044A3">
      <w:pPr>
        <w:pStyle w:val="Odlomakpopisa"/>
        <w:ind w:left="0" w:firstLine="720"/>
        <w:jc w:val="both"/>
      </w:pPr>
    </w:p>
    <w:p w14:paraId="4B177B57" w14:textId="14E144EB" w:rsidR="00342672" w:rsidRPr="00137CB4" w:rsidRDefault="00342672" w:rsidP="00F429FD">
      <w:r w:rsidRPr="00137CB4">
        <w:t>Obve</w:t>
      </w:r>
      <w:r>
        <w:t xml:space="preserve">ze su </w:t>
      </w:r>
      <w:r w:rsidR="00C32C4A">
        <w:t>povećane</w:t>
      </w:r>
      <w:r w:rsidR="00340199">
        <w:t xml:space="preserve"> </w:t>
      </w:r>
      <w:r>
        <w:t>u odnosu na 202</w:t>
      </w:r>
      <w:r w:rsidR="00E72DBC">
        <w:t>1</w:t>
      </w:r>
      <w:r w:rsidRPr="00137CB4">
        <w:t>.</w:t>
      </w:r>
      <w:r>
        <w:t xml:space="preserve"> </w:t>
      </w:r>
      <w:r w:rsidR="00340199">
        <w:t>godinu.</w:t>
      </w:r>
    </w:p>
    <w:p w14:paraId="5EE38FD2" w14:textId="77777777" w:rsidR="00342672" w:rsidRPr="00137CB4" w:rsidRDefault="00342672" w:rsidP="004044A3">
      <w:pPr>
        <w:pStyle w:val="Odlomakpopisa"/>
        <w:ind w:left="0" w:firstLine="720"/>
        <w:jc w:val="both"/>
      </w:pPr>
    </w:p>
    <w:p w14:paraId="3A193700" w14:textId="5932088A" w:rsidR="008535FC" w:rsidRDefault="008535FC" w:rsidP="004044A3">
      <w:pPr>
        <w:tabs>
          <w:tab w:val="decimal" w:pos="7920"/>
          <w:tab w:val="decimal" w:pos="8222"/>
        </w:tabs>
        <w:jc w:val="both"/>
      </w:pPr>
      <w:r>
        <w:t xml:space="preserve">  </w:t>
      </w:r>
      <w:r w:rsidR="00342672" w:rsidRPr="00137CB4">
        <w:t>Pregled obveze po vrstama računa</w:t>
      </w:r>
    </w:p>
    <w:tbl>
      <w:tblPr>
        <w:tblW w:w="8818" w:type="dxa"/>
        <w:tblInd w:w="108" w:type="dxa"/>
        <w:tblLook w:val="04A0" w:firstRow="1" w:lastRow="0" w:firstColumn="1" w:lastColumn="0" w:noHBand="0" w:noVBand="1"/>
      </w:tblPr>
      <w:tblGrid>
        <w:gridCol w:w="5979"/>
        <w:gridCol w:w="2839"/>
      </w:tblGrid>
      <w:tr w:rsidR="00C32C4A" w14:paraId="2FBE0D7E" w14:textId="77777777" w:rsidTr="008535FC">
        <w:trPr>
          <w:trHeight w:val="289"/>
        </w:trPr>
        <w:tc>
          <w:tcPr>
            <w:tcW w:w="5979" w:type="dxa"/>
            <w:tcBorders>
              <w:top w:val="nil"/>
              <w:left w:val="nil"/>
              <w:bottom w:val="nil"/>
              <w:right w:val="nil"/>
            </w:tcBorders>
            <w:shd w:val="clear" w:color="auto" w:fill="auto"/>
            <w:noWrap/>
            <w:vAlign w:val="center"/>
            <w:hideMark/>
          </w:tcPr>
          <w:p w14:paraId="745FD2F7" w14:textId="74F55D65" w:rsidR="00C32C4A" w:rsidRDefault="00C32C4A" w:rsidP="00C32C4A">
            <w:r>
              <w:t>Obveze za zaposlene</w:t>
            </w:r>
          </w:p>
        </w:tc>
        <w:tc>
          <w:tcPr>
            <w:tcW w:w="2839" w:type="dxa"/>
            <w:tcBorders>
              <w:top w:val="nil"/>
              <w:left w:val="nil"/>
              <w:bottom w:val="nil"/>
              <w:right w:val="nil"/>
            </w:tcBorders>
            <w:shd w:val="clear" w:color="auto" w:fill="auto"/>
            <w:noWrap/>
            <w:vAlign w:val="center"/>
            <w:hideMark/>
          </w:tcPr>
          <w:p w14:paraId="1B2D3103" w14:textId="7E6C45D1" w:rsidR="00C32C4A" w:rsidRDefault="00C32C4A" w:rsidP="00C32C4A">
            <w:pPr>
              <w:jc w:val="right"/>
            </w:pPr>
            <w:r>
              <w:t>823.764,39 kn</w:t>
            </w:r>
          </w:p>
        </w:tc>
      </w:tr>
      <w:tr w:rsidR="00C32C4A" w14:paraId="2CD3AB97" w14:textId="77777777" w:rsidTr="008535FC">
        <w:trPr>
          <w:trHeight w:val="264"/>
        </w:trPr>
        <w:tc>
          <w:tcPr>
            <w:tcW w:w="5979" w:type="dxa"/>
            <w:tcBorders>
              <w:top w:val="nil"/>
              <w:left w:val="nil"/>
              <w:bottom w:val="nil"/>
              <w:right w:val="nil"/>
            </w:tcBorders>
            <w:shd w:val="clear" w:color="auto" w:fill="auto"/>
            <w:noWrap/>
            <w:vAlign w:val="center"/>
            <w:hideMark/>
          </w:tcPr>
          <w:p w14:paraId="2918669A" w14:textId="37CCC2E2" w:rsidR="00C32C4A" w:rsidRDefault="00C32C4A" w:rsidP="00C32C4A">
            <w:r>
              <w:t>Obveze za materijalne rashode</w:t>
            </w:r>
          </w:p>
        </w:tc>
        <w:tc>
          <w:tcPr>
            <w:tcW w:w="2839" w:type="dxa"/>
            <w:tcBorders>
              <w:top w:val="nil"/>
              <w:left w:val="nil"/>
              <w:bottom w:val="nil"/>
              <w:right w:val="nil"/>
            </w:tcBorders>
            <w:shd w:val="clear" w:color="auto" w:fill="auto"/>
            <w:noWrap/>
            <w:vAlign w:val="center"/>
            <w:hideMark/>
          </w:tcPr>
          <w:p w14:paraId="2824F4E5" w14:textId="1FD98430" w:rsidR="00C32C4A" w:rsidRDefault="00C32C4A" w:rsidP="00C32C4A">
            <w:pPr>
              <w:jc w:val="right"/>
            </w:pPr>
            <w:r>
              <w:t>922.417,64 kn</w:t>
            </w:r>
          </w:p>
        </w:tc>
      </w:tr>
      <w:tr w:rsidR="00C32C4A" w14:paraId="1BA656DA" w14:textId="77777777" w:rsidTr="008535FC">
        <w:trPr>
          <w:trHeight w:val="277"/>
        </w:trPr>
        <w:tc>
          <w:tcPr>
            <w:tcW w:w="5979" w:type="dxa"/>
            <w:tcBorders>
              <w:top w:val="nil"/>
              <w:left w:val="nil"/>
              <w:bottom w:val="nil"/>
              <w:right w:val="nil"/>
            </w:tcBorders>
            <w:shd w:val="clear" w:color="auto" w:fill="auto"/>
            <w:noWrap/>
            <w:vAlign w:val="center"/>
            <w:hideMark/>
          </w:tcPr>
          <w:p w14:paraId="4F6A94C0" w14:textId="7A89AEA6" w:rsidR="00C32C4A" w:rsidRDefault="00C32C4A" w:rsidP="00C32C4A">
            <w:r>
              <w:t>Obveze za financijske rashode</w:t>
            </w:r>
          </w:p>
        </w:tc>
        <w:tc>
          <w:tcPr>
            <w:tcW w:w="2839" w:type="dxa"/>
            <w:tcBorders>
              <w:top w:val="nil"/>
              <w:left w:val="nil"/>
              <w:bottom w:val="nil"/>
              <w:right w:val="nil"/>
            </w:tcBorders>
            <w:shd w:val="clear" w:color="auto" w:fill="auto"/>
            <w:noWrap/>
            <w:vAlign w:val="center"/>
            <w:hideMark/>
          </w:tcPr>
          <w:p w14:paraId="46D95BDF" w14:textId="44B24AF9" w:rsidR="00C32C4A" w:rsidRDefault="00C32C4A" w:rsidP="00C32C4A">
            <w:pPr>
              <w:jc w:val="right"/>
            </w:pPr>
            <w:r>
              <w:t>6.734.791,08 kn</w:t>
            </w:r>
          </w:p>
        </w:tc>
      </w:tr>
      <w:tr w:rsidR="00C32C4A" w14:paraId="2A89B6F8" w14:textId="77777777" w:rsidTr="008535FC">
        <w:trPr>
          <w:trHeight w:val="289"/>
        </w:trPr>
        <w:tc>
          <w:tcPr>
            <w:tcW w:w="5979" w:type="dxa"/>
            <w:tcBorders>
              <w:top w:val="nil"/>
              <w:left w:val="nil"/>
              <w:bottom w:val="nil"/>
              <w:right w:val="nil"/>
            </w:tcBorders>
            <w:shd w:val="clear" w:color="auto" w:fill="auto"/>
            <w:noWrap/>
            <w:vAlign w:val="center"/>
            <w:hideMark/>
          </w:tcPr>
          <w:p w14:paraId="575E9EB1" w14:textId="3625A608" w:rsidR="00C32C4A" w:rsidRDefault="00C32C4A" w:rsidP="00C32C4A">
            <w:r>
              <w:t xml:space="preserve">Obveze za subvencije                                                                            </w:t>
            </w:r>
          </w:p>
        </w:tc>
        <w:tc>
          <w:tcPr>
            <w:tcW w:w="2839" w:type="dxa"/>
            <w:tcBorders>
              <w:top w:val="nil"/>
              <w:left w:val="nil"/>
              <w:bottom w:val="nil"/>
              <w:right w:val="nil"/>
            </w:tcBorders>
            <w:shd w:val="clear" w:color="auto" w:fill="auto"/>
            <w:noWrap/>
            <w:vAlign w:val="bottom"/>
            <w:hideMark/>
          </w:tcPr>
          <w:p w14:paraId="63FAE0AA" w14:textId="2C1B1ABA" w:rsidR="00C32C4A" w:rsidRDefault="00C32C4A" w:rsidP="00C32C4A">
            <w:pPr>
              <w:jc w:val="right"/>
            </w:pPr>
            <w:r>
              <w:t>40.851,20 kn</w:t>
            </w:r>
          </w:p>
        </w:tc>
      </w:tr>
      <w:tr w:rsidR="00C32C4A" w14:paraId="06B25EB8" w14:textId="77777777" w:rsidTr="008535FC">
        <w:trPr>
          <w:trHeight w:val="264"/>
        </w:trPr>
        <w:tc>
          <w:tcPr>
            <w:tcW w:w="5979" w:type="dxa"/>
            <w:tcBorders>
              <w:top w:val="nil"/>
              <w:left w:val="nil"/>
              <w:bottom w:val="nil"/>
              <w:right w:val="nil"/>
            </w:tcBorders>
            <w:shd w:val="clear" w:color="auto" w:fill="auto"/>
            <w:noWrap/>
            <w:vAlign w:val="center"/>
            <w:hideMark/>
          </w:tcPr>
          <w:p w14:paraId="003D2070" w14:textId="0BCEE43A" w:rsidR="00C32C4A" w:rsidRDefault="00C32C4A" w:rsidP="00C32C4A">
            <w:r>
              <w:t xml:space="preserve">Obveze za naknade građanima i kućanstvima                                       </w:t>
            </w:r>
          </w:p>
        </w:tc>
        <w:tc>
          <w:tcPr>
            <w:tcW w:w="2839" w:type="dxa"/>
            <w:tcBorders>
              <w:top w:val="nil"/>
              <w:left w:val="nil"/>
              <w:bottom w:val="nil"/>
              <w:right w:val="nil"/>
            </w:tcBorders>
            <w:shd w:val="clear" w:color="auto" w:fill="auto"/>
            <w:noWrap/>
            <w:vAlign w:val="center"/>
            <w:hideMark/>
          </w:tcPr>
          <w:p w14:paraId="44122215" w14:textId="40FF67F3" w:rsidR="00C32C4A" w:rsidRDefault="00C32C4A" w:rsidP="00C32C4A">
            <w:pPr>
              <w:jc w:val="right"/>
            </w:pPr>
            <w:r>
              <w:t>27.883,52 kn</w:t>
            </w:r>
          </w:p>
        </w:tc>
      </w:tr>
      <w:tr w:rsidR="00C32C4A" w14:paraId="47241425" w14:textId="77777777" w:rsidTr="008535FC">
        <w:trPr>
          <w:trHeight w:val="264"/>
        </w:trPr>
        <w:tc>
          <w:tcPr>
            <w:tcW w:w="5979" w:type="dxa"/>
            <w:tcBorders>
              <w:top w:val="nil"/>
              <w:left w:val="nil"/>
              <w:bottom w:val="nil"/>
              <w:right w:val="nil"/>
            </w:tcBorders>
            <w:shd w:val="clear" w:color="auto" w:fill="auto"/>
            <w:noWrap/>
            <w:vAlign w:val="center"/>
            <w:hideMark/>
          </w:tcPr>
          <w:p w14:paraId="03E8679A" w14:textId="3E0EF325" w:rsidR="00C32C4A" w:rsidRDefault="00C32C4A" w:rsidP="00C32C4A">
            <w:r>
              <w:t xml:space="preserve">Ostale tekuće obveze                                                                           </w:t>
            </w:r>
          </w:p>
        </w:tc>
        <w:tc>
          <w:tcPr>
            <w:tcW w:w="2839" w:type="dxa"/>
            <w:tcBorders>
              <w:top w:val="nil"/>
              <w:left w:val="nil"/>
              <w:bottom w:val="nil"/>
              <w:right w:val="nil"/>
            </w:tcBorders>
            <w:shd w:val="clear" w:color="auto" w:fill="auto"/>
            <w:noWrap/>
            <w:vAlign w:val="bottom"/>
            <w:hideMark/>
          </w:tcPr>
          <w:p w14:paraId="05DB3F9D" w14:textId="3DE4E0F0" w:rsidR="00C32C4A" w:rsidRDefault="00C32C4A" w:rsidP="00C32C4A">
            <w:pPr>
              <w:jc w:val="right"/>
            </w:pPr>
            <w:r>
              <w:t>602.221,80 kn</w:t>
            </w:r>
          </w:p>
        </w:tc>
      </w:tr>
      <w:tr w:rsidR="00C32C4A" w14:paraId="4BA5FDD0" w14:textId="77777777" w:rsidTr="008535FC">
        <w:trPr>
          <w:trHeight w:val="264"/>
        </w:trPr>
        <w:tc>
          <w:tcPr>
            <w:tcW w:w="5979" w:type="dxa"/>
            <w:tcBorders>
              <w:top w:val="nil"/>
              <w:left w:val="nil"/>
              <w:bottom w:val="nil"/>
              <w:right w:val="nil"/>
            </w:tcBorders>
            <w:shd w:val="clear" w:color="auto" w:fill="auto"/>
            <w:noWrap/>
            <w:vAlign w:val="center"/>
            <w:hideMark/>
          </w:tcPr>
          <w:p w14:paraId="4E25AC6D" w14:textId="6CBE4CE5" w:rsidR="00C32C4A" w:rsidRDefault="00C32C4A" w:rsidP="00C32C4A">
            <w:r>
              <w:t xml:space="preserve">Obveze za nabavu proizvedene dugotrajne imovine                       </w:t>
            </w:r>
          </w:p>
        </w:tc>
        <w:tc>
          <w:tcPr>
            <w:tcW w:w="2839" w:type="dxa"/>
            <w:tcBorders>
              <w:top w:val="nil"/>
              <w:left w:val="nil"/>
              <w:bottom w:val="nil"/>
              <w:right w:val="nil"/>
            </w:tcBorders>
            <w:shd w:val="clear" w:color="auto" w:fill="auto"/>
            <w:noWrap/>
            <w:vAlign w:val="bottom"/>
            <w:hideMark/>
          </w:tcPr>
          <w:p w14:paraId="1654BB66" w14:textId="114E961B" w:rsidR="00C32C4A" w:rsidRDefault="00C32C4A" w:rsidP="00C32C4A">
            <w:pPr>
              <w:jc w:val="right"/>
            </w:pPr>
            <w:r>
              <w:t>10.933.472,19 kn</w:t>
            </w:r>
          </w:p>
        </w:tc>
      </w:tr>
      <w:tr w:rsidR="00C32C4A" w14:paraId="164186BC" w14:textId="77777777" w:rsidTr="008535FC">
        <w:trPr>
          <w:trHeight w:val="264"/>
        </w:trPr>
        <w:tc>
          <w:tcPr>
            <w:tcW w:w="5979" w:type="dxa"/>
            <w:tcBorders>
              <w:top w:val="nil"/>
              <w:left w:val="nil"/>
              <w:bottom w:val="nil"/>
              <w:right w:val="nil"/>
            </w:tcBorders>
            <w:shd w:val="clear" w:color="auto" w:fill="auto"/>
            <w:noWrap/>
            <w:vAlign w:val="center"/>
            <w:hideMark/>
          </w:tcPr>
          <w:p w14:paraId="3A06F286" w14:textId="70F916B3" w:rsidR="00C32C4A" w:rsidRDefault="00C32C4A" w:rsidP="00C32C4A">
            <w:r>
              <w:t xml:space="preserve">Obveze za dodatna ulaganja na građevinskim objektima                    </w:t>
            </w:r>
          </w:p>
        </w:tc>
        <w:tc>
          <w:tcPr>
            <w:tcW w:w="2839" w:type="dxa"/>
            <w:tcBorders>
              <w:top w:val="nil"/>
              <w:left w:val="nil"/>
              <w:bottom w:val="nil"/>
              <w:right w:val="nil"/>
            </w:tcBorders>
            <w:shd w:val="clear" w:color="auto" w:fill="auto"/>
            <w:noWrap/>
            <w:vAlign w:val="bottom"/>
            <w:hideMark/>
          </w:tcPr>
          <w:p w14:paraId="3792CFFA" w14:textId="621793FA" w:rsidR="00C32C4A" w:rsidRDefault="00C32C4A" w:rsidP="00C32C4A">
            <w:pPr>
              <w:jc w:val="right"/>
            </w:pPr>
            <w:r>
              <w:t>102.450,00 kn</w:t>
            </w:r>
          </w:p>
        </w:tc>
      </w:tr>
    </w:tbl>
    <w:p w14:paraId="40689FF1" w14:textId="77777777" w:rsidR="00342672" w:rsidRPr="00137CB4" w:rsidRDefault="00342672" w:rsidP="004044A3">
      <w:pPr>
        <w:jc w:val="both"/>
      </w:pPr>
    </w:p>
    <w:p w14:paraId="08CCC422" w14:textId="3970CEF2" w:rsidR="00342672" w:rsidRPr="00137CB4" w:rsidRDefault="00342672" w:rsidP="004044A3">
      <w:pPr>
        <w:jc w:val="both"/>
      </w:pPr>
      <w:proofErr w:type="spellStart"/>
      <w:r>
        <w:t>Izvanbilančni</w:t>
      </w:r>
      <w:proofErr w:type="spellEnd"/>
      <w:r>
        <w:t xml:space="preserve"> zapisi u 202</w:t>
      </w:r>
      <w:r w:rsidR="00E72DBC">
        <w:t>2</w:t>
      </w:r>
      <w:r>
        <w:t>. godini obuhvaćaju bjanko zadužnicu koje je</w:t>
      </w:r>
      <w:r w:rsidRPr="00137CB4">
        <w:t xml:space="preserve"> Grad izdao na iznos od 1.000.000,00 </w:t>
      </w:r>
      <w:r>
        <w:t>kuna Fondu za zaštitu okoliša i</w:t>
      </w:r>
      <w:r w:rsidRPr="00137CB4">
        <w:t xml:space="preserve"> energetsku učinkovitost  za dodjelu bespovratnih sredstava za nabavu spremnika </w:t>
      </w:r>
      <w:r>
        <w:t xml:space="preserve">za odvojeno prikupljanje otpada i bjanko zadužnicu u iznosu od 500.000,00 kn za izgradnju vodovoda </w:t>
      </w:r>
      <w:proofErr w:type="spellStart"/>
      <w:r>
        <w:t>Podum</w:t>
      </w:r>
      <w:proofErr w:type="spellEnd"/>
      <w:r>
        <w:t>, uređenje Doma Prozor u iznosu od 500.000,00 kn, rekonstrukcija ulice K</w:t>
      </w:r>
      <w:r w:rsidR="008F721D">
        <w:t xml:space="preserve">ralja </w:t>
      </w:r>
      <w:r>
        <w:t>Tomislava također u iznosu od 500.000,00 kn, izgradnja NK Otočac u iznosu od 500.000,00 kn, izgradnja ceste Humac u iznosu od 500.000,00 kn</w:t>
      </w:r>
      <w:r w:rsidR="00540DB6">
        <w:t xml:space="preserve">, za obnovu Doma Prozor faza II u iznosu od 500.000,00 kn, za obnovu doma Ličko Lešće u iznosu od 500.000,00 kn te za izgradnju dječjeg igrališta kod DV </w:t>
      </w:r>
      <w:proofErr w:type="spellStart"/>
      <w:r w:rsidR="00540DB6">
        <w:t>Ciciban</w:t>
      </w:r>
      <w:proofErr w:type="spellEnd"/>
      <w:r w:rsidR="00540DB6">
        <w:t xml:space="preserve"> u iznosu od 500.000,00 kn.</w:t>
      </w:r>
    </w:p>
    <w:p w14:paraId="328D0F30" w14:textId="77777777" w:rsidR="00342672" w:rsidRPr="00FB0330" w:rsidRDefault="00342672" w:rsidP="00FB0330"/>
    <w:p w14:paraId="688C7F2C" w14:textId="4F419B7A" w:rsidR="00342672" w:rsidRPr="00FB0330" w:rsidRDefault="00342672" w:rsidP="00A21177">
      <w:pPr>
        <w:jc w:val="both"/>
      </w:pPr>
      <w:proofErr w:type="spellStart"/>
      <w:r w:rsidRPr="00FB0330">
        <w:t>Izvanbilančni</w:t>
      </w:r>
      <w:proofErr w:type="spellEnd"/>
      <w:r w:rsidRPr="00FB0330">
        <w:t xml:space="preserve"> zapisi također obuhvaćaju i sudske sporove u tijeku. Ukupan iznos sudskih sporova je </w:t>
      </w:r>
      <w:r w:rsidR="00FB0330" w:rsidRPr="00FB0330">
        <w:t xml:space="preserve">7.363.420,35 </w:t>
      </w:r>
      <w:r w:rsidRPr="00FB0330">
        <w:t>kn te su navedeni na kraju Bilješki u tablici.</w:t>
      </w:r>
    </w:p>
    <w:p w14:paraId="70F7B9E9" w14:textId="77777777" w:rsidR="00342672" w:rsidRDefault="00342672" w:rsidP="004044A3">
      <w:pPr>
        <w:jc w:val="both"/>
      </w:pPr>
    </w:p>
    <w:p w14:paraId="6AA4144E" w14:textId="607AC4A8" w:rsidR="00342672" w:rsidRDefault="00540DB6" w:rsidP="004044A3">
      <w:pPr>
        <w:jc w:val="both"/>
      </w:pPr>
      <w:r>
        <w:t>Manjak</w:t>
      </w:r>
      <w:r w:rsidR="00342672">
        <w:t xml:space="preserve"> prihoda 31.12.202</w:t>
      </w:r>
      <w:r w:rsidR="00E72DBC">
        <w:t>2</w:t>
      </w:r>
      <w:r w:rsidR="00342672">
        <w:t xml:space="preserve">. godine iznosi </w:t>
      </w:r>
      <w:r w:rsidR="00693691">
        <w:t xml:space="preserve">7.545.080,44 </w:t>
      </w:r>
      <w:r w:rsidR="00342672">
        <w:t xml:space="preserve">kn. </w:t>
      </w:r>
    </w:p>
    <w:p w14:paraId="1B11D53F" w14:textId="77777777" w:rsidR="00F23C9F" w:rsidRDefault="00F23C9F" w:rsidP="004044A3">
      <w:pPr>
        <w:jc w:val="both"/>
      </w:pPr>
    </w:p>
    <w:p w14:paraId="4B2A6646" w14:textId="62746EBF" w:rsidR="00F23C9F" w:rsidRDefault="00F23C9F" w:rsidP="00F23C9F">
      <w:pPr>
        <w:spacing w:after="200"/>
        <w:jc w:val="both"/>
        <w:rPr>
          <w:bCs/>
        </w:rPr>
      </w:pPr>
      <w:r w:rsidRPr="00F23C9F">
        <w:rPr>
          <w:bCs/>
        </w:rPr>
        <w:lastRenderedPageBreak/>
        <w:t>Zakonska korekcija rezultata je provedena sa 31.12.2022.</w:t>
      </w:r>
      <w:r w:rsidR="00DD69A3">
        <w:rPr>
          <w:bCs/>
        </w:rPr>
        <w:t xml:space="preserve"> </w:t>
      </w:r>
      <w:r w:rsidRPr="00F23C9F">
        <w:rPr>
          <w:bCs/>
        </w:rPr>
        <w:t>godine</w:t>
      </w:r>
      <w:r w:rsidR="00693691">
        <w:rPr>
          <w:bCs/>
        </w:rPr>
        <w:t xml:space="preserve"> za Grad Otočac</w:t>
      </w:r>
      <w:r w:rsidRPr="00F23C9F">
        <w:rPr>
          <w:bCs/>
        </w:rPr>
        <w:t xml:space="preserve">, </w:t>
      </w:r>
      <w:r>
        <w:rPr>
          <w:bCs/>
        </w:rPr>
        <w:t>može se vidjeti u različitim podacima u obrascu</w:t>
      </w:r>
      <w:r w:rsidRPr="00F23C9F">
        <w:rPr>
          <w:bCs/>
        </w:rPr>
        <w:t xml:space="preserve"> PR-RAS-u te BILANCI.</w:t>
      </w:r>
      <w:r>
        <w:rPr>
          <w:bCs/>
        </w:rPr>
        <w:t xml:space="preserve"> Zakonska korekcija se odnosi na konta 3232, 3861, te kapitalne prihode koji su knjiženi na konto 6. </w:t>
      </w:r>
    </w:p>
    <w:p w14:paraId="516CA492" w14:textId="77777777" w:rsidR="00C514C2" w:rsidRPr="00C514C2" w:rsidRDefault="00C514C2" w:rsidP="00C02AC9">
      <w:pPr>
        <w:spacing w:after="40"/>
        <w:jc w:val="both"/>
        <w:rPr>
          <w:bCs/>
          <w:i/>
          <w:iCs/>
        </w:rPr>
      </w:pPr>
      <w:r w:rsidRPr="00C514C2">
        <w:rPr>
          <w:bCs/>
          <w:i/>
          <w:iCs/>
        </w:rPr>
        <w:t>Korekcija rezultata:</w:t>
      </w:r>
    </w:p>
    <w:p w14:paraId="3E4DE34F" w14:textId="5F7BBE78" w:rsidR="00C514C2" w:rsidRDefault="00C514C2" w:rsidP="00C02AC9">
      <w:pPr>
        <w:pStyle w:val="Odlomakpopisa"/>
        <w:numPr>
          <w:ilvl w:val="1"/>
          <w:numId w:val="1"/>
        </w:numPr>
        <w:jc w:val="both"/>
        <w:rPr>
          <w:bCs/>
        </w:rPr>
      </w:pPr>
      <w:r>
        <w:rPr>
          <w:bCs/>
        </w:rPr>
        <w:t>K</w:t>
      </w:r>
      <w:r w:rsidRPr="00C514C2">
        <w:rPr>
          <w:bCs/>
        </w:rPr>
        <w:t>onto 3232</w:t>
      </w:r>
      <w:r w:rsidR="006F4593">
        <w:rPr>
          <w:bCs/>
        </w:rPr>
        <w:t xml:space="preserve"> </w:t>
      </w:r>
      <w:r w:rsidRPr="00C514C2">
        <w:rPr>
          <w:bCs/>
        </w:rPr>
        <w:t>(usluge tekućeg i investicijskog održavanja)</w:t>
      </w:r>
      <w:r w:rsidR="006F4593">
        <w:rPr>
          <w:bCs/>
        </w:rPr>
        <w:t xml:space="preserve"> </w:t>
      </w:r>
      <w:r w:rsidRPr="00C514C2">
        <w:rPr>
          <w:bCs/>
        </w:rPr>
        <w:t>iznose 3.425.863,93</w:t>
      </w:r>
      <w:r w:rsidR="006F4593">
        <w:rPr>
          <w:bCs/>
        </w:rPr>
        <w:t xml:space="preserve"> </w:t>
      </w:r>
      <w:r w:rsidRPr="00C514C2">
        <w:rPr>
          <w:bCs/>
        </w:rPr>
        <w:t>kn</w:t>
      </w:r>
      <w:r w:rsidR="00581D96">
        <w:rPr>
          <w:bCs/>
        </w:rPr>
        <w:t>.</w:t>
      </w:r>
    </w:p>
    <w:p w14:paraId="1FBAE7B0" w14:textId="69EC2876" w:rsidR="00C514C2" w:rsidRDefault="00C514C2" w:rsidP="00C02AC9">
      <w:pPr>
        <w:pStyle w:val="Odlomakpopisa"/>
        <w:numPr>
          <w:ilvl w:val="1"/>
          <w:numId w:val="1"/>
        </w:numPr>
        <w:jc w:val="both"/>
        <w:rPr>
          <w:bCs/>
        </w:rPr>
      </w:pPr>
      <w:r>
        <w:rPr>
          <w:bCs/>
        </w:rPr>
        <w:t>Konto 3861 (kapitalna pomoć trgovačkom društvu) iznose 1.285.859,49kn.</w:t>
      </w:r>
    </w:p>
    <w:p w14:paraId="6DBACF34" w14:textId="100E5E99" w:rsidR="00C514C2" w:rsidRDefault="00C514C2" w:rsidP="00C02AC9">
      <w:pPr>
        <w:pStyle w:val="Odlomakpopisa"/>
        <w:numPr>
          <w:ilvl w:val="1"/>
          <w:numId w:val="1"/>
        </w:numPr>
        <w:jc w:val="both"/>
        <w:rPr>
          <w:bCs/>
        </w:rPr>
      </w:pPr>
      <w:r>
        <w:rPr>
          <w:bCs/>
        </w:rPr>
        <w:t>Konto 6</w:t>
      </w:r>
      <w:r w:rsidR="004E30F9">
        <w:rPr>
          <w:bCs/>
        </w:rPr>
        <w:t>3</w:t>
      </w:r>
      <w:r>
        <w:rPr>
          <w:bCs/>
        </w:rPr>
        <w:t xml:space="preserve"> (kapitaln</w:t>
      </w:r>
      <w:r w:rsidR="00481F48">
        <w:rPr>
          <w:bCs/>
        </w:rPr>
        <w:t xml:space="preserve">e pomoći) </w:t>
      </w:r>
      <w:r>
        <w:rPr>
          <w:bCs/>
        </w:rPr>
        <w:t>iznose 660.000,00</w:t>
      </w:r>
      <w:r w:rsidR="006F4593">
        <w:rPr>
          <w:bCs/>
        </w:rPr>
        <w:t xml:space="preserve"> </w:t>
      </w:r>
      <w:r>
        <w:rPr>
          <w:bCs/>
        </w:rPr>
        <w:t>kn</w:t>
      </w:r>
      <w:r w:rsidR="00FD303C">
        <w:rPr>
          <w:bCs/>
        </w:rPr>
        <w:t xml:space="preserve"> (prihod za obnovu doma Prozor – faza II u iznosu od 340.000,00 kn, obnova doma </w:t>
      </w:r>
      <w:proofErr w:type="spellStart"/>
      <w:r w:rsidR="00FD303C">
        <w:rPr>
          <w:bCs/>
        </w:rPr>
        <w:t>L.Lešće</w:t>
      </w:r>
      <w:proofErr w:type="spellEnd"/>
      <w:r w:rsidR="00FD303C">
        <w:rPr>
          <w:bCs/>
        </w:rPr>
        <w:t xml:space="preserve"> u iznosu od 200.000,00 kn te izgradnja parkirališta kod DV </w:t>
      </w:r>
      <w:proofErr w:type="spellStart"/>
      <w:r w:rsidR="00FD303C">
        <w:rPr>
          <w:bCs/>
        </w:rPr>
        <w:t>Ciciban</w:t>
      </w:r>
      <w:proofErr w:type="spellEnd"/>
      <w:r w:rsidR="00FD303C">
        <w:rPr>
          <w:bCs/>
        </w:rPr>
        <w:t xml:space="preserve"> u iznosu od 120.000,00 kn).</w:t>
      </w:r>
    </w:p>
    <w:p w14:paraId="0902D3C8" w14:textId="77777777" w:rsidR="00E208D9" w:rsidRDefault="00E208D9" w:rsidP="00F429FD">
      <w:pPr>
        <w:spacing w:after="200" w:line="276" w:lineRule="auto"/>
        <w:rPr>
          <w:bCs/>
        </w:rPr>
      </w:pPr>
    </w:p>
    <w:p w14:paraId="5961111B" w14:textId="5AA384E3" w:rsidR="00581D96" w:rsidRDefault="00E208D9" w:rsidP="00B5607F">
      <w:pPr>
        <w:jc w:val="both"/>
        <w:rPr>
          <w:bCs/>
        </w:rPr>
      </w:pPr>
      <w:r>
        <w:rPr>
          <w:bCs/>
        </w:rPr>
        <w:t xml:space="preserve">Stanje dospjelih obveza odnosi se na dug HEP-u te neplaćeni računi firme </w:t>
      </w:r>
      <w:proofErr w:type="spellStart"/>
      <w:r>
        <w:rPr>
          <w:bCs/>
        </w:rPr>
        <w:t>Spectrix</w:t>
      </w:r>
      <w:proofErr w:type="spellEnd"/>
      <w:r>
        <w:rPr>
          <w:bCs/>
        </w:rPr>
        <w:t xml:space="preserve"> d.o.o. za energetsku modernizaciju javne rasvjete za koju se čekalo isplata kredita koja je isplaćena u 2023.godini, a stanje nedospjelih obveza </w:t>
      </w:r>
      <w:r w:rsidR="00623C1D">
        <w:rPr>
          <w:bCs/>
        </w:rPr>
        <w:t>odnosi se na plaće, materijalne rashode i rashode za nabavu imovine kojoj je dospijeće plaćanja u 2023.godini</w:t>
      </w:r>
      <w:r w:rsidR="00F17AA4">
        <w:rPr>
          <w:bCs/>
        </w:rPr>
        <w:t xml:space="preserve"> za Grad Otočac i proračunske korisnike.</w:t>
      </w:r>
    </w:p>
    <w:p w14:paraId="4E2DE5C9" w14:textId="77777777" w:rsidR="00F17AA4" w:rsidRPr="00F429FD" w:rsidRDefault="00F17AA4" w:rsidP="00B5607F">
      <w:pPr>
        <w:jc w:val="both"/>
        <w:rPr>
          <w:bCs/>
        </w:rPr>
      </w:pPr>
    </w:p>
    <w:p w14:paraId="5A4FEAE2" w14:textId="77777777" w:rsidR="00922E9C" w:rsidRPr="00C1130D" w:rsidRDefault="00AA2096" w:rsidP="004044A3">
      <w:pPr>
        <w:numPr>
          <w:ilvl w:val="0"/>
          <w:numId w:val="1"/>
        </w:numPr>
        <w:jc w:val="both"/>
        <w:rPr>
          <w:b/>
          <w:color w:val="000000" w:themeColor="text1"/>
        </w:rPr>
      </w:pPr>
      <w:r w:rsidRPr="00C1130D">
        <w:rPr>
          <w:b/>
          <w:color w:val="000000" w:themeColor="text1"/>
        </w:rPr>
        <w:t>BILJEŠKE UZ IZVJEŠTAJ O OBVEZAMA</w:t>
      </w:r>
    </w:p>
    <w:p w14:paraId="46F2B944" w14:textId="77777777" w:rsidR="009949CB" w:rsidRDefault="009949CB" w:rsidP="004044A3">
      <w:pPr>
        <w:jc w:val="both"/>
        <w:rPr>
          <w:b/>
        </w:rPr>
      </w:pPr>
    </w:p>
    <w:p w14:paraId="68BA4562" w14:textId="4FF98842" w:rsidR="001C0ED9" w:rsidRPr="00650F74" w:rsidRDefault="001C0ED9" w:rsidP="004044A3">
      <w:pPr>
        <w:ind w:firstLine="527"/>
        <w:jc w:val="both"/>
      </w:pPr>
      <w:r w:rsidRPr="00650F74">
        <w:t>Ukupno stanje obveza u razdoblju od 1. siječnja</w:t>
      </w:r>
      <w:r w:rsidR="00DD69A3">
        <w:t xml:space="preserve"> do</w:t>
      </w:r>
      <w:r w:rsidRPr="00650F74">
        <w:t xml:space="preserve"> </w:t>
      </w:r>
      <w:r w:rsidR="00F65C64">
        <w:t>3</w:t>
      </w:r>
      <w:r w:rsidR="009179E7">
        <w:t>1</w:t>
      </w:r>
      <w:r w:rsidR="00F65C64">
        <w:t xml:space="preserve">. </w:t>
      </w:r>
      <w:r w:rsidR="00E72DBC">
        <w:t xml:space="preserve">prosinca </w:t>
      </w:r>
      <w:r w:rsidR="003C7BDE">
        <w:t>2022</w:t>
      </w:r>
      <w:r w:rsidRPr="00650F74">
        <w:t xml:space="preserve">. godine iznosi </w:t>
      </w:r>
      <w:r w:rsidR="009D571B">
        <w:t>61.379.320,20</w:t>
      </w:r>
      <w:r w:rsidR="003C7BDE">
        <w:t xml:space="preserve"> </w:t>
      </w:r>
      <w:r w:rsidRPr="00650F74">
        <w:t>kn, a odnosi se na ukupno stanje obveza 1. siječnja u iznosu od</w:t>
      </w:r>
      <w:r w:rsidR="003C7BDE">
        <w:t xml:space="preserve"> </w:t>
      </w:r>
      <w:r w:rsidR="009D571B">
        <w:t xml:space="preserve">9.777.391,84 </w:t>
      </w:r>
      <w:r>
        <w:t>kn i</w:t>
      </w:r>
      <w:r w:rsidRPr="00650F74">
        <w:t xml:space="preserve"> povećanje obveza u izvještajnom razdoblju za </w:t>
      </w:r>
      <w:r w:rsidR="009D571B">
        <w:t>51.601.928,36</w:t>
      </w:r>
      <w:r w:rsidRPr="00650F74">
        <w:t xml:space="preserve"> kn.</w:t>
      </w:r>
    </w:p>
    <w:p w14:paraId="4D04BF14" w14:textId="625065AF" w:rsidR="001C0ED9" w:rsidRPr="00650F74" w:rsidRDefault="001C0ED9" w:rsidP="004044A3">
      <w:pPr>
        <w:jc w:val="both"/>
      </w:pPr>
      <w:r w:rsidRPr="00650F74">
        <w:t xml:space="preserve">Stanje podmirenih obveza u izvještajnom razdoblju iznosi </w:t>
      </w:r>
      <w:r w:rsidR="009D571B">
        <w:t>41.191.468,38</w:t>
      </w:r>
      <w:r>
        <w:t xml:space="preserve"> </w:t>
      </w:r>
      <w:r w:rsidRPr="00650F74">
        <w:t xml:space="preserve">kn te ukupno stanje dospjelih i nedospjelih obveza u izvještajnom razdoblju u iznosu od </w:t>
      </w:r>
      <w:r w:rsidR="009D571B">
        <w:t>20.187.851,82</w:t>
      </w:r>
      <w:r w:rsidRPr="00650F74">
        <w:t xml:space="preserve"> kn. </w:t>
      </w:r>
    </w:p>
    <w:p w14:paraId="16A50BBE" w14:textId="1094A1A9" w:rsidR="00204FB0" w:rsidRPr="00650F74" w:rsidRDefault="001C0ED9" w:rsidP="004044A3">
      <w:pPr>
        <w:ind w:firstLine="708"/>
        <w:jc w:val="both"/>
      </w:pPr>
      <w:r w:rsidRPr="00650F74">
        <w:t xml:space="preserve">Stanje dospjelih i nedospjelih obveza na kraju izvještajnog razdoblja u iznosu od </w:t>
      </w:r>
      <w:r w:rsidR="009D571B">
        <w:t>20.187.851,82</w:t>
      </w:r>
      <w:r w:rsidR="005A632E">
        <w:t xml:space="preserve"> </w:t>
      </w:r>
      <w:r w:rsidRPr="00650F74">
        <w:t>kn odnose se na:</w:t>
      </w:r>
    </w:p>
    <w:tbl>
      <w:tblPr>
        <w:tblW w:w="8744" w:type="dxa"/>
        <w:tblInd w:w="108" w:type="dxa"/>
        <w:tblLook w:val="04A0" w:firstRow="1" w:lastRow="0" w:firstColumn="1" w:lastColumn="0" w:noHBand="0" w:noVBand="1"/>
      </w:tblPr>
      <w:tblGrid>
        <w:gridCol w:w="5929"/>
        <w:gridCol w:w="2815"/>
      </w:tblGrid>
      <w:tr w:rsidR="00204FB0" w14:paraId="73648C15" w14:textId="77777777" w:rsidTr="008535FC">
        <w:trPr>
          <w:trHeight w:val="269"/>
        </w:trPr>
        <w:tc>
          <w:tcPr>
            <w:tcW w:w="5929" w:type="dxa"/>
            <w:tcBorders>
              <w:top w:val="nil"/>
              <w:left w:val="nil"/>
              <w:bottom w:val="nil"/>
              <w:right w:val="nil"/>
            </w:tcBorders>
            <w:shd w:val="clear" w:color="auto" w:fill="auto"/>
            <w:noWrap/>
            <w:vAlign w:val="center"/>
            <w:hideMark/>
          </w:tcPr>
          <w:p w14:paraId="3B98C7E1" w14:textId="77777777" w:rsidR="00204FB0" w:rsidRDefault="00204FB0" w:rsidP="004044A3">
            <w:r>
              <w:t>Obveze za zaposlene</w:t>
            </w:r>
          </w:p>
        </w:tc>
        <w:tc>
          <w:tcPr>
            <w:tcW w:w="2815" w:type="dxa"/>
            <w:tcBorders>
              <w:top w:val="nil"/>
              <w:left w:val="nil"/>
              <w:bottom w:val="nil"/>
              <w:right w:val="nil"/>
            </w:tcBorders>
            <w:shd w:val="clear" w:color="auto" w:fill="auto"/>
            <w:noWrap/>
            <w:vAlign w:val="center"/>
            <w:hideMark/>
          </w:tcPr>
          <w:p w14:paraId="6F38DC33" w14:textId="3E763D26" w:rsidR="00204FB0" w:rsidRDefault="004C5AA8" w:rsidP="004044A3">
            <w:pPr>
              <w:jc w:val="right"/>
            </w:pPr>
            <w:r>
              <w:t>823.764,39</w:t>
            </w:r>
            <w:r w:rsidR="00204FB0">
              <w:t xml:space="preserve"> kn</w:t>
            </w:r>
          </w:p>
        </w:tc>
      </w:tr>
      <w:tr w:rsidR="00204FB0" w14:paraId="58250484" w14:textId="77777777" w:rsidTr="008535FC">
        <w:trPr>
          <w:trHeight w:val="245"/>
        </w:trPr>
        <w:tc>
          <w:tcPr>
            <w:tcW w:w="5929" w:type="dxa"/>
            <w:tcBorders>
              <w:top w:val="nil"/>
              <w:left w:val="nil"/>
              <w:bottom w:val="nil"/>
              <w:right w:val="nil"/>
            </w:tcBorders>
            <w:shd w:val="clear" w:color="auto" w:fill="auto"/>
            <w:noWrap/>
            <w:vAlign w:val="center"/>
            <w:hideMark/>
          </w:tcPr>
          <w:p w14:paraId="735EEFB2" w14:textId="77777777" w:rsidR="00204FB0" w:rsidRDefault="00204FB0" w:rsidP="004044A3">
            <w:r>
              <w:t>Obveze za materijalne rashode</w:t>
            </w:r>
          </w:p>
        </w:tc>
        <w:tc>
          <w:tcPr>
            <w:tcW w:w="2815" w:type="dxa"/>
            <w:tcBorders>
              <w:top w:val="nil"/>
              <w:left w:val="nil"/>
              <w:bottom w:val="nil"/>
              <w:right w:val="nil"/>
            </w:tcBorders>
            <w:shd w:val="clear" w:color="auto" w:fill="auto"/>
            <w:noWrap/>
            <w:vAlign w:val="center"/>
            <w:hideMark/>
          </w:tcPr>
          <w:p w14:paraId="1C1E796D" w14:textId="6B4753C1" w:rsidR="00204FB0" w:rsidRDefault="004C5AA8" w:rsidP="004044A3">
            <w:pPr>
              <w:jc w:val="right"/>
            </w:pPr>
            <w:r>
              <w:t>922.417,64</w:t>
            </w:r>
            <w:r w:rsidR="00204FB0">
              <w:t xml:space="preserve"> kn</w:t>
            </w:r>
          </w:p>
        </w:tc>
      </w:tr>
      <w:tr w:rsidR="00204FB0" w14:paraId="5EB0FB68" w14:textId="77777777" w:rsidTr="008535FC">
        <w:trPr>
          <w:trHeight w:val="257"/>
        </w:trPr>
        <w:tc>
          <w:tcPr>
            <w:tcW w:w="5929" w:type="dxa"/>
            <w:tcBorders>
              <w:top w:val="nil"/>
              <w:left w:val="nil"/>
              <w:bottom w:val="nil"/>
              <w:right w:val="nil"/>
            </w:tcBorders>
            <w:shd w:val="clear" w:color="auto" w:fill="auto"/>
            <w:noWrap/>
            <w:vAlign w:val="center"/>
            <w:hideMark/>
          </w:tcPr>
          <w:p w14:paraId="1F2B2574" w14:textId="77777777" w:rsidR="00204FB0" w:rsidRDefault="00204FB0" w:rsidP="004044A3">
            <w:r>
              <w:t>Obveze za financijske rashode</w:t>
            </w:r>
          </w:p>
        </w:tc>
        <w:tc>
          <w:tcPr>
            <w:tcW w:w="2815" w:type="dxa"/>
            <w:tcBorders>
              <w:top w:val="nil"/>
              <w:left w:val="nil"/>
              <w:bottom w:val="nil"/>
              <w:right w:val="nil"/>
            </w:tcBorders>
            <w:shd w:val="clear" w:color="auto" w:fill="auto"/>
            <w:noWrap/>
            <w:vAlign w:val="center"/>
            <w:hideMark/>
          </w:tcPr>
          <w:p w14:paraId="5548A363" w14:textId="2E9F98F7" w:rsidR="00204FB0" w:rsidRDefault="00204FB0" w:rsidP="004044A3">
            <w:pPr>
              <w:jc w:val="right"/>
            </w:pPr>
            <w:r>
              <w:t>6.</w:t>
            </w:r>
            <w:r w:rsidR="004C5AA8">
              <w:t>734.791,08</w:t>
            </w:r>
            <w:r>
              <w:t xml:space="preserve"> kn</w:t>
            </w:r>
          </w:p>
        </w:tc>
      </w:tr>
      <w:tr w:rsidR="00204FB0" w14:paraId="52B6D562" w14:textId="77777777" w:rsidTr="008535FC">
        <w:trPr>
          <w:trHeight w:val="269"/>
        </w:trPr>
        <w:tc>
          <w:tcPr>
            <w:tcW w:w="5929" w:type="dxa"/>
            <w:tcBorders>
              <w:top w:val="nil"/>
              <w:left w:val="nil"/>
              <w:bottom w:val="nil"/>
              <w:right w:val="nil"/>
            </w:tcBorders>
            <w:shd w:val="clear" w:color="auto" w:fill="auto"/>
            <w:noWrap/>
            <w:vAlign w:val="center"/>
            <w:hideMark/>
          </w:tcPr>
          <w:p w14:paraId="46A9BAF1" w14:textId="77777777" w:rsidR="00204FB0" w:rsidRDefault="00204FB0" w:rsidP="004044A3">
            <w:r>
              <w:t xml:space="preserve">Obveze za subvencije                                                                            </w:t>
            </w:r>
          </w:p>
        </w:tc>
        <w:tc>
          <w:tcPr>
            <w:tcW w:w="2815" w:type="dxa"/>
            <w:tcBorders>
              <w:top w:val="nil"/>
              <w:left w:val="nil"/>
              <w:bottom w:val="nil"/>
              <w:right w:val="nil"/>
            </w:tcBorders>
            <w:shd w:val="clear" w:color="auto" w:fill="auto"/>
            <w:noWrap/>
            <w:vAlign w:val="bottom"/>
            <w:hideMark/>
          </w:tcPr>
          <w:p w14:paraId="78759A8C" w14:textId="77777777" w:rsidR="00204FB0" w:rsidRDefault="00204FB0" w:rsidP="004044A3">
            <w:pPr>
              <w:jc w:val="right"/>
            </w:pPr>
            <w:r>
              <w:t>40.851,20 kn</w:t>
            </w:r>
          </w:p>
        </w:tc>
      </w:tr>
      <w:tr w:rsidR="00204FB0" w14:paraId="5D37C6BA" w14:textId="77777777" w:rsidTr="008535FC">
        <w:trPr>
          <w:trHeight w:val="245"/>
        </w:trPr>
        <w:tc>
          <w:tcPr>
            <w:tcW w:w="5929" w:type="dxa"/>
            <w:tcBorders>
              <w:top w:val="nil"/>
              <w:left w:val="nil"/>
              <w:bottom w:val="nil"/>
              <w:right w:val="nil"/>
            </w:tcBorders>
            <w:shd w:val="clear" w:color="auto" w:fill="auto"/>
            <w:noWrap/>
            <w:vAlign w:val="center"/>
            <w:hideMark/>
          </w:tcPr>
          <w:p w14:paraId="4B24F96D" w14:textId="77777777" w:rsidR="00204FB0" w:rsidRDefault="00204FB0" w:rsidP="004044A3">
            <w:r>
              <w:t xml:space="preserve">Obveze za naknade građanima i kućanstvima                                       </w:t>
            </w:r>
          </w:p>
        </w:tc>
        <w:tc>
          <w:tcPr>
            <w:tcW w:w="2815" w:type="dxa"/>
            <w:tcBorders>
              <w:top w:val="nil"/>
              <w:left w:val="nil"/>
              <w:bottom w:val="nil"/>
              <w:right w:val="nil"/>
            </w:tcBorders>
            <w:shd w:val="clear" w:color="auto" w:fill="auto"/>
            <w:noWrap/>
            <w:vAlign w:val="center"/>
            <w:hideMark/>
          </w:tcPr>
          <w:p w14:paraId="6481A8DB" w14:textId="77777777" w:rsidR="00204FB0" w:rsidRDefault="00204FB0" w:rsidP="004044A3">
            <w:pPr>
              <w:jc w:val="right"/>
            </w:pPr>
            <w:r>
              <w:t>27.883,52 kn</w:t>
            </w:r>
          </w:p>
        </w:tc>
      </w:tr>
      <w:tr w:rsidR="00204FB0" w14:paraId="246640E8" w14:textId="77777777" w:rsidTr="008535FC">
        <w:trPr>
          <w:trHeight w:val="245"/>
        </w:trPr>
        <w:tc>
          <w:tcPr>
            <w:tcW w:w="5929" w:type="dxa"/>
            <w:tcBorders>
              <w:top w:val="nil"/>
              <w:left w:val="nil"/>
              <w:bottom w:val="nil"/>
              <w:right w:val="nil"/>
            </w:tcBorders>
            <w:shd w:val="clear" w:color="auto" w:fill="auto"/>
            <w:noWrap/>
            <w:vAlign w:val="center"/>
            <w:hideMark/>
          </w:tcPr>
          <w:p w14:paraId="3FCFC05C" w14:textId="77777777" w:rsidR="00204FB0" w:rsidRDefault="00204FB0" w:rsidP="004044A3">
            <w:r>
              <w:t xml:space="preserve">Ostale tekuće obveze                                                                           </w:t>
            </w:r>
          </w:p>
        </w:tc>
        <w:tc>
          <w:tcPr>
            <w:tcW w:w="2815" w:type="dxa"/>
            <w:tcBorders>
              <w:top w:val="nil"/>
              <w:left w:val="nil"/>
              <w:bottom w:val="nil"/>
              <w:right w:val="nil"/>
            </w:tcBorders>
            <w:shd w:val="clear" w:color="auto" w:fill="auto"/>
            <w:noWrap/>
            <w:vAlign w:val="bottom"/>
            <w:hideMark/>
          </w:tcPr>
          <w:p w14:paraId="20136DC1" w14:textId="3EF49560" w:rsidR="00204FB0" w:rsidRDefault="00204FB0" w:rsidP="004044A3">
            <w:pPr>
              <w:jc w:val="right"/>
            </w:pPr>
            <w:r>
              <w:t>602.</w:t>
            </w:r>
            <w:r w:rsidR="00306F4B">
              <w:t>221,80</w:t>
            </w:r>
            <w:r>
              <w:t xml:space="preserve"> kn</w:t>
            </w:r>
          </w:p>
        </w:tc>
      </w:tr>
      <w:tr w:rsidR="00204FB0" w14:paraId="0EEE1510" w14:textId="77777777" w:rsidTr="008535FC">
        <w:trPr>
          <w:trHeight w:val="245"/>
        </w:trPr>
        <w:tc>
          <w:tcPr>
            <w:tcW w:w="5929" w:type="dxa"/>
            <w:tcBorders>
              <w:top w:val="nil"/>
              <w:left w:val="nil"/>
              <w:bottom w:val="nil"/>
              <w:right w:val="nil"/>
            </w:tcBorders>
            <w:shd w:val="clear" w:color="auto" w:fill="auto"/>
            <w:noWrap/>
            <w:vAlign w:val="center"/>
            <w:hideMark/>
          </w:tcPr>
          <w:p w14:paraId="01D4DC2D" w14:textId="77777777" w:rsidR="00204FB0" w:rsidRDefault="00204FB0" w:rsidP="004044A3">
            <w:r>
              <w:t xml:space="preserve">Obveze za nabavu proizvedene dugotrajne imovine                       </w:t>
            </w:r>
          </w:p>
        </w:tc>
        <w:tc>
          <w:tcPr>
            <w:tcW w:w="2815" w:type="dxa"/>
            <w:tcBorders>
              <w:top w:val="nil"/>
              <w:left w:val="nil"/>
              <w:bottom w:val="nil"/>
              <w:right w:val="nil"/>
            </w:tcBorders>
            <w:shd w:val="clear" w:color="auto" w:fill="auto"/>
            <w:noWrap/>
            <w:vAlign w:val="bottom"/>
            <w:hideMark/>
          </w:tcPr>
          <w:p w14:paraId="5E0F604B" w14:textId="77777777" w:rsidR="00204FB0" w:rsidRDefault="00204FB0" w:rsidP="004044A3">
            <w:pPr>
              <w:jc w:val="right"/>
            </w:pPr>
            <w:r>
              <w:t>10.933.472,19 kn</w:t>
            </w:r>
          </w:p>
        </w:tc>
      </w:tr>
      <w:tr w:rsidR="00204FB0" w14:paraId="1EAC8C93" w14:textId="77777777" w:rsidTr="008535FC">
        <w:trPr>
          <w:trHeight w:val="245"/>
        </w:trPr>
        <w:tc>
          <w:tcPr>
            <w:tcW w:w="5929" w:type="dxa"/>
            <w:tcBorders>
              <w:top w:val="nil"/>
              <w:left w:val="nil"/>
              <w:bottom w:val="nil"/>
              <w:right w:val="nil"/>
            </w:tcBorders>
            <w:shd w:val="clear" w:color="auto" w:fill="auto"/>
            <w:noWrap/>
            <w:vAlign w:val="center"/>
            <w:hideMark/>
          </w:tcPr>
          <w:p w14:paraId="5EAABBEF" w14:textId="77777777" w:rsidR="00204FB0" w:rsidRDefault="00204FB0" w:rsidP="004044A3">
            <w:r>
              <w:t xml:space="preserve">Obveze za dodatna ulaganja na građevinskim objektima                    </w:t>
            </w:r>
          </w:p>
        </w:tc>
        <w:tc>
          <w:tcPr>
            <w:tcW w:w="2815" w:type="dxa"/>
            <w:tcBorders>
              <w:top w:val="nil"/>
              <w:left w:val="nil"/>
              <w:bottom w:val="nil"/>
              <w:right w:val="nil"/>
            </w:tcBorders>
            <w:shd w:val="clear" w:color="auto" w:fill="auto"/>
            <w:noWrap/>
            <w:vAlign w:val="bottom"/>
            <w:hideMark/>
          </w:tcPr>
          <w:p w14:paraId="56F8B7B5" w14:textId="77777777" w:rsidR="00204FB0" w:rsidRDefault="00204FB0" w:rsidP="004044A3">
            <w:pPr>
              <w:jc w:val="right"/>
            </w:pPr>
            <w:r>
              <w:t>102.450,00 kn</w:t>
            </w:r>
          </w:p>
        </w:tc>
      </w:tr>
      <w:tr w:rsidR="00204FB0" w14:paraId="6A70E9C5" w14:textId="77777777" w:rsidTr="008535FC">
        <w:trPr>
          <w:trHeight w:val="245"/>
        </w:trPr>
        <w:tc>
          <w:tcPr>
            <w:tcW w:w="5929" w:type="dxa"/>
            <w:tcBorders>
              <w:top w:val="nil"/>
              <w:left w:val="nil"/>
              <w:bottom w:val="nil"/>
              <w:right w:val="nil"/>
            </w:tcBorders>
            <w:shd w:val="clear" w:color="auto" w:fill="auto"/>
            <w:noWrap/>
            <w:vAlign w:val="center"/>
          </w:tcPr>
          <w:p w14:paraId="0C3DB951" w14:textId="77777777" w:rsidR="00204FB0" w:rsidRDefault="00204FB0" w:rsidP="004044A3"/>
          <w:p w14:paraId="311F3CE8" w14:textId="77777777" w:rsidR="0040373F" w:rsidRPr="00363535" w:rsidRDefault="0040373F" w:rsidP="0040373F">
            <w:pPr>
              <w:jc w:val="both"/>
            </w:pPr>
            <w:r w:rsidRPr="00363535">
              <w:t>Dospjele i nedospjele obveze na kraju izvještajnog razdoblja odnose se na:</w:t>
            </w:r>
          </w:p>
          <w:p w14:paraId="1670537F" w14:textId="47CC0B3C" w:rsidR="0040373F" w:rsidRPr="00363535" w:rsidRDefault="0040373F" w:rsidP="0040373F">
            <w:pPr>
              <w:jc w:val="both"/>
            </w:pPr>
            <w:r w:rsidRPr="00363535">
              <w:t xml:space="preserve">- Grad Otočac: </w:t>
            </w:r>
            <w:r w:rsidR="009D571B">
              <w:t>19.696.245,29</w:t>
            </w:r>
            <w:r w:rsidRPr="00363535">
              <w:t xml:space="preserve"> kn</w:t>
            </w:r>
          </w:p>
          <w:p w14:paraId="6E3FDFFD" w14:textId="2CFF43E4" w:rsidR="0040373F" w:rsidRPr="00363535" w:rsidRDefault="0040373F" w:rsidP="0040373F">
            <w:pPr>
              <w:jc w:val="both"/>
              <w:rPr>
                <w:b/>
              </w:rPr>
            </w:pPr>
            <w:r w:rsidRPr="00363535">
              <w:rPr>
                <w:b/>
              </w:rPr>
              <w:t xml:space="preserve">   Proračunski korisnici</w:t>
            </w:r>
            <w:r w:rsidR="009D571B">
              <w:rPr>
                <w:b/>
              </w:rPr>
              <w:t xml:space="preserve"> (nedospjele obveze)</w:t>
            </w:r>
            <w:r w:rsidRPr="00363535">
              <w:rPr>
                <w:b/>
              </w:rPr>
              <w:t>:</w:t>
            </w:r>
          </w:p>
          <w:p w14:paraId="2380D73C" w14:textId="56FFEF84" w:rsidR="0040373F" w:rsidRPr="00363535" w:rsidRDefault="0040373F" w:rsidP="0040373F">
            <w:pPr>
              <w:jc w:val="both"/>
            </w:pPr>
            <w:r w:rsidRPr="00363535">
              <w:t xml:space="preserve">- Gacko pučko otvoreno učilište: </w:t>
            </w:r>
            <w:r w:rsidR="009D571B">
              <w:t>126.936,23</w:t>
            </w:r>
            <w:r w:rsidRPr="00363535">
              <w:t xml:space="preserve"> kn  </w:t>
            </w:r>
          </w:p>
          <w:p w14:paraId="20CDE90C" w14:textId="14DFFE5C" w:rsidR="0040373F" w:rsidRPr="00363535" w:rsidRDefault="0040373F" w:rsidP="0040373F">
            <w:pPr>
              <w:jc w:val="both"/>
            </w:pPr>
            <w:r w:rsidRPr="00363535">
              <w:t xml:space="preserve">- Dječji vrtić </w:t>
            </w:r>
            <w:proofErr w:type="spellStart"/>
            <w:r w:rsidRPr="00363535">
              <w:t>Ciciban</w:t>
            </w:r>
            <w:proofErr w:type="spellEnd"/>
            <w:r w:rsidRPr="00363535">
              <w:t xml:space="preserve">: </w:t>
            </w:r>
            <w:r w:rsidR="009D571B">
              <w:t>299.027,96</w:t>
            </w:r>
            <w:r w:rsidRPr="00363535">
              <w:t xml:space="preserve"> kn</w:t>
            </w:r>
          </w:p>
          <w:p w14:paraId="16723971" w14:textId="3E7CD1A9" w:rsidR="0040373F" w:rsidRPr="00363535" w:rsidRDefault="0040373F" w:rsidP="0040373F">
            <w:pPr>
              <w:jc w:val="both"/>
            </w:pPr>
            <w:r w:rsidRPr="00363535">
              <w:t xml:space="preserve">- Javna ustanova narodna knjižnica: </w:t>
            </w:r>
            <w:r w:rsidR="009D571B">
              <w:t>34.298,24</w:t>
            </w:r>
            <w:r w:rsidRPr="00363535">
              <w:t xml:space="preserve"> kn</w:t>
            </w:r>
          </w:p>
          <w:p w14:paraId="371273DA" w14:textId="1F121DF6" w:rsidR="0040373F" w:rsidRPr="00363535" w:rsidRDefault="0040373F" w:rsidP="0040373F">
            <w:pPr>
              <w:jc w:val="both"/>
            </w:pPr>
            <w:r w:rsidRPr="00363535">
              <w:t xml:space="preserve">- Centar za pomoć u kući </w:t>
            </w:r>
            <w:r w:rsidR="009D571B">
              <w:t>31.344,10</w:t>
            </w:r>
            <w:r w:rsidRPr="00363535">
              <w:t xml:space="preserve"> kn</w:t>
            </w:r>
          </w:p>
          <w:p w14:paraId="2765D0CE" w14:textId="77777777" w:rsidR="00204FB0" w:rsidRDefault="00204FB0" w:rsidP="004044A3"/>
          <w:p w14:paraId="40BD8CC2" w14:textId="060C780A" w:rsidR="006E751F" w:rsidRDefault="006E751F" w:rsidP="004044A3"/>
        </w:tc>
        <w:tc>
          <w:tcPr>
            <w:tcW w:w="2815" w:type="dxa"/>
            <w:tcBorders>
              <w:top w:val="nil"/>
              <w:left w:val="nil"/>
              <w:bottom w:val="nil"/>
              <w:right w:val="nil"/>
            </w:tcBorders>
            <w:shd w:val="clear" w:color="auto" w:fill="auto"/>
            <w:noWrap/>
            <w:vAlign w:val="bottom"/>
          </w:tcPr>
          <w:p w14:paraId="42CDC0F9" w14:textId="77777777" w:rsidR="00204FB0" w:rsidRDefault="00204FB0" w:rsidP="004044A3">
            <w:pPr>
              <w:jc w:val="right"/>
            </w:pPr>
          </w:p>
        </w:tc>
      </w:tr>
    </w:tbl>
    <w:p w14:paraId="6F1C4F17" w14:textId="77777777" w:rsidR="008A42CB" w:rsidRDefault="008A42CB" w:rsidP="002B43D0">
      <w:pPr>
        <w:pStyle w:val="Odlomakpopisa"/>
        <w:ind w:left="360"/>
        <w:jc w:val="both"/>
        <w:rPr>
          <w:b/>
        </w:rPr>
      </w:pPr>
    </w:p>
    <w:p w14:paraId="7669671F" w14:textId="77777777" w:rsidR="008A42CB" w:rsidRDefault="008A42CB">
      <w:pPr>
        <w:spacing w:after="200" w:line="276" w:lineRule="auto"/>
        <w:rPr>
          <w:b/>
        </w:rPr>
      </w:pPr>
      <w:r>
        <w:rPr>
          <w:b/>
        </w:rPr>
        <w:br w:type="page"/>
      </w:r>
    </w:p>
    <w:p w14:paraId="1CA6C9DF" w14:textId="2C132B1B" w:rsidR="00342672" w:rsidRPr="00055CE4" w:rsidRDefault="00342672" w:rsidP="00055CE4">
      <w:pPr>
        <w:pStyle w:val="Odlomakpopisa"/>
        <w:numPr>
          <w:ilvl w:val="0"/>
          <w:numId w:val="1"/>
        </w:numPr>
        <w:jc w:val="both"/>
        <w:rPr>
          <w:b/>
        </w:rPr>
      </w:pPr>
      <w:r w:rsidRPr="00055CE4">
        <w:rPr>
          <w:b/>
        </w:rPr>
        <w:lastRenderedPageBreak/>
        <w:t>BILJEŠKE UZ IZVJEŠTAJ O PROMJENAMA U VRIJEDNOSTI I OBUJMU IMOVINE I OBVEZA (P-VRIO)</w:t>
      </w:r>
    </w:p>
    <w:p w14:paraId="459B40DC" w14:textId="77777777" w:rsidR="00342672" w:rsidRPr="001B2C61" w:rsidRDefault="00342672" w:rsidP="004044A3">
      <w:pPr>
        <w:jc w:val="both"/>
        <w:rPr>
          <w:b/>
          <w:i/>
        </w:rPr>
      </w:pPr>
    </w:p>
    <w:p w14:paraId="6BB03B43" w14:textId="34BC5DB0" w:rsidR="00342672" w:rsidRPr="00EC7D0B" w:rsidRDefault="00342672" w:rsidP="004044A3">
      <w:pPr>
        <w:ind w:firstLine="360"/>
        <w:jc w:val="both"/>
        <w:rPr>
          <w:color w:val="000000" w:themeColor="text1"/>
        </w:rPr>
      </w:pPr>
      <w:r w:rsidRPr="00EC7D0B">
        <w:rPr>
          <w:color w:val="000000" w:themeColor="text1"/>
        </w:rPr>
        <w:t>Iznos smanjenja u obujmu imovine u 202</w:t>
      </w:r>
      <w:r w:rsidR="00E72DBC" w:rsidRPr="00EC7D0B">
        <w:rPr>
          <w:color w:val="000000" w:themeColor="text1"/>
        </w:rPr>
        <w:t>2</w:t>
      </w:r>
      <w:r w:rsidRPr="00EC7D0B">
        <w:rPr>
          <w:color w:val="000000" w:themeColor="text1"/>
        </w:rPr>
        <w:t xml:space="preserve">. godini je </w:t>
      </w:r>
      <w:r w:rsidR="00EC7D0B" w:rsidRPr="00EC7D0B">
        <w:rPr>
          <w:color w:val="000000" w:themeColor="text1"/>
        </w:rPr>
        <w:t xml:space="preserve">4.750.183,49 </w:t>
      </w:r>
      <w:r w:rsidRPr="00EC7D0B">
        <w:rPr>
          <w:color w:val="000000" w:themeColor="text1"/>
        </w:rPr>
        <w:t xml:space="preserve">kn. Smanjenje se odnosi na potraživanja za prihode poslovanja </w:t>
      </w:r>
      <w:r w:rsidR="00153D9E" w:rsidRPr="00EC7D0B">
        <w:rPr>
          <w:color w:val="000000" w:themeColor="text1"/>
        </w:rPr>
        <w:t>na temelju Odluke o otpisu kamata u iznosu od 75.996,04 kn</w:t>
      </w:r>
      <w:r w:rsidR="00BE3CDE" w:rsidRPr="00EC7D0B">
        <w:rPr>
          <w:color w:val="000000" w:themeColor="text1"/>
        </w:rPr>
        <w:t>,</w:t>
      </w:r>
      <w:r w:rsidR="00153D9E" w:rsidRPr="00EC7D0B">
        <w:rPr>
          <w:color w:val="000000" w:themeColor="text1"/>
        </w:rPr>
        <w:t xml:space="preserve"> rashodovanje </w:t>
      </w:r>
      <w:r w:rsidR="00EC7D0B" w:rsidRPr="00EC7D0B">
        <w:rPr>
          <w:color w:val="000000" w:themeColor="text1"/>
        </w:rPr>
        <w:t xml:space="preserve">stare </w:t>
      </w:r>
      <w:r w:rsidR="00153D9E" w:rsidRPr="00EC7D0B">
        <w:rPr>
          <w:color w:val="000000" w:themeColor="text1"/>
        </w:rPr>
        <w:t xml:space="preserve">javne rasvjete </w:t>
      </w:r>
      <w:r w:rsidR="00EC7D0B" w:rsidRPr="00EC7D0B">
        <w:rPr>
          <w:color w:val="000000" w:themeColor="text1"/>
        </w:rPr>
        <w:t xml:space="preserve">zbog energetske modernizacije nove javne rasvjete </w:t>
      </w:r>
      <w:r w:rsidR="00BE3CDE" w:rsidRPr="00EC7D0B">
        <w:rPr>
          <w:color w:val="000000" w:themeColor="text1"/>
        </w:rPr>
        <w:t>na</w:t>
      </w:r>
      <w:r w:rsidR="00EC7D0B" w:rsidRPr="00EC7D0B">
        <w:rPr>
          <w:color w:val="000000" w:themeColor="text1"/>
        </w:rPr>
        <w:t xml:space="preserve"> temelju</w:t>
      </w:r>
      <w:r w:rsidR="00BE3CDE" w:rsidRPr="00EC7D0B">
        <w:rPr>
          <w:color w:val="000000" w:themeColor="text1"/>
        </w:rPr>
        <w:t xml:space="preserve"> Odluke o rashodovanju osnovnih sredstava </w:t>
      </w:r>
      <w:r w:rsidR="00153D9E" w:rsidRPr="00EC7D0B">
        <w:rPr>
          <w:color w:val="000000" w:themeColor="text1"/>
        </w:rPr>
        <w:t xml:space="preserve">koja ima vrijednost u iznosu od </w:t>
      </w:r>
      <w:r w:rsidR="00EC7D0B" w:rsidRPr="00EC7D0B">
        <w:rPr>
          <w:color w:val="000000" w:themeColor="text1"/>
        </w:rPr>
        <w:t xml:space="preserve">4.673.503,63 kn </w:t>
      </w:r>
      <w:r w:rsidR="00153D9E" w:rsidRPr="00EC7D0B">
        <w:rPr>
          <w:color w:val="000000" w:themeColor="text1"/>
        </w:rPr>
        <w:t>te rashodovanje trake za trčanje u objektu Kuglana u iznosu od</w:t>
      </w:r>
      <w:r w:rsidR="00EC7D0B" w:rsidRPr="00EC7D0B">
        <w:rPr>
          <w:color w:val="000000" w:themeColor="text1"/>
        </w:rPr>
        <w:t xml:space="preserve"> 683,82 kn</w:t>
      </w:r>
      <w:r w:rsidR="00EC7D0B">
        <w:rPr>
          <w:color w:val="000000" w:themeColor="text1"/>
        </w:rPr>
        <w:t>.</w:t>
      </w:r>
    </w:p>
    <w:p w14:paraId="62DE78F1" w14:textId="77777777" w:rsidR="00342672" w:rsidRDefault="00342672" w:rsidP="004044A3">
      <w:pPr>
        <w:pStyle w:val="Odlomakpopisa"/>
        <w:ind w:left="1785"/>
        <w:jc w:val="both"/>
      </w:pPr>
    </w:p>
    <w:p w14:paraId="2B910E74" w14:textId="0ACF43E6" w:rsidR="00620826" w:rsidRDefault="00342672" w:rsidP="004044A3">
      <w:pPr>
        <w:ind w:firstLine="360"/>
        <w:jc w:val="both"/>
      </w:pPr>
      <w:r>
        <w:t>Iznos povećanja imovine</w:t>
      </w:r>
      <w:r w:rsidR="00AA3B8E">
        <w:t xml:space="preserve"> </w:t>
      </w:r>
      <w:r>
        <w:t xml:space="preserve">u iznosu od </w:t>
      </w:r>
      <w:r w:rsidR="00DD40B5">
        <w:t>607.844,32</w:t>
      </w:r>
      <w:r>
        <w:t xml:space="preserve"> kn, odnosi se na </w:t>
      </w:r>
      <w:r w:rsidR="00DD40B5">
        <w:t xml:space="preserve">knjigovodstveni unos </w:t>
      </w:r>
      <w:r>
        <w:t xml:space="preserve">vlasništva </w:t>
      </w:r>
      <w:r w:rsidR="00DD40B5">
        <w:t xml:space="preserve">zemljišta nogometnog igrališta Otočac i </w:t>
      </w:r>
      <w:proofErr w:type="spellStart"/>
      <w:r w:rsidR="00DD40B5">
        <w:t>Sinac</w:t>
      </w:r>
      <w:proofErr w:type="spellEnd"/>
      <w:r w:rsidR="00DD40B5">
        <w:t>,</w:t>
      </w:r>
      <w:r w:rsidR="00823263">
        <w:t xml:space="preserve"> </w:t>
      </w:r>
      <w:r w:rsidR="00DD40B5">
        <w:t xml:space="preserve">zemljišta u </w:t>
      </w:r>
      <w:proofErr w:type="spellStart"/>
      <w:r w:rsidR="00DD40B5">
        <w:t>Kompolju</w:t>
      </w:r>
      <w:proofErr w:type="spellEnd"/>
      <w:r w:rsidR="00DD40B5">
        <w:t xml:space="preserve"> na temelju Procjene te knjigovodstveni unos defibrilatora i ormarića u objektu Kuglana na temelju Sporazuma o prijenosu imovine.</w:t>
      </w:r>
    </w:p>
    <w:p w14:paraId="4C6C7CB6" w14:textId="78F927C2" w:rsidR="000F3791" w:rsidRDefault="000F3791" w:rsidP="004044A3">
      <w:pPr>
        <w:ind w:firstLine="360"/>
        <w:jc w:val="both"/>
      </w:pPr>
    </w:p>
    <w:p w14:paraId="09772EEC" w14:textId="286E3B64" w:rsidR="000F3791" w:rsidRDefault="000F3791" w:rsidP="004044A3">
      <w:pPr>
        <w:ind w:firstLine="360"/>
        <w:jc w:val="both"/>
      </w:pPr>
      <w:r>
        <w:t>Proračunski korisnici nisu imali promjene u vrijednosti i obujmu imovine i obveza u 2022.godini.</w:t>
      </w:r>
    </w:p>
    <w:p w14:paraId="456EF402" w14:textId="4C93C506" w:rsidR="00153D9E" w:rsidRDefault="00153D9E" w:rsidP="004044A3">
      <w:pPr>
        <w:ind w:firstLine="360"/>
        <w:jc w:val="both"/>
      </w:pPr>
    </w:p>
    <w:p w14:paraId="272B456F" w14:textId="77777777" w:rsidR="00153D9E" w:rsidRPr="00DB6EE9" w:rsidRDefault="00153D9E" w:rsidP="004044A3">
      <w:pPr>
        <w:ind w:firstLine="360"/>
        <w:jc w:val="both"/>
        <w:rPr>
          <w:b/>
          <w:color w:val="000000" w:themeColor="text1"/>
        </w:rPr>
      </w:pPr>
    </w:p>
    <w:p w14:paraId="28020B6E" w14:textId="38017923" w:rsidR="00342672" w:rsidRPr="00DB6EE9" w:rsidRDefault="00342672" w:rsidP="004044A3">
      <w:pPr>
        <w:pStyle w:val="Odlomakpopisa"/>
        <w:numPr>
          <w:ilvl w:val="0"/>
          <w:numId w:val="1"/>
        </w:numPr>
        <w:jc w:val="both"/>
        <w:rPr>
          <w:b/>
          <w:i/>
          <w:color w:val="000000" w:themeColor="text1"/>
        </w:rPr>
      </w:pPr>
      <w:r w:rsidRPr="00DB6EE9">
        <w:rPr>
          <w:b/>
          <w:color w:val="000000" w:themeColor="text1"/>
        </w:rPr>
        <w:t>BILJEŠKE UZ IZVJEŠTAJ O RASHODIMA PREMA FUNKCIJSKOJ KLASIFIKACIJI (RAS- FUNKCIJSKI)</w:t>
      </w:r>
    </w:p>
    <w:p w14:paraId="717D4ECE" w14:textId="77777777" w:rsidR="00342672" w:rsidRDefault="00342672" w:rsidP="004044A3">
      <w:pPr>
        <w:pStyle w:val="Odlomakpopisa"/>
        <w:ind w:left="360"/>
        <w:jc w:val="both"/>
        <w:rPr>
          <w:color w:val="000000"/>
        </w:rPr>
      </w:pPr>
    </w:p>
    <w:p w14:paraId="6F45187D" w14:textId="7EBE081B" w:rsidR="00342672" w:rsidRDefault="00342672" w:rsidP="004044A3">
      <w:pPr>
        <w:pStyle w:val="Odlomakpopisa"/>
        <w:ind w:left="0" w:firstLine="360"/>
        <w:jc w:val="both"/>
        <w:rPr>
          <w:color w:val="000000"/>
        </w:rPr>
      </w:pPr>
      <w:r w:rsidRPr="005A70B2">
        <w:rPr>
          <w:color w:val="000000"/>
        </w:rPr>
        <w:t>Ukupno stanje rashoda prema funkcijskoj klasifikaciji u razdoblju od 0</w:t>
      </w:r>
      <w:r>
        <w:rPr>
          <w:color w:val="000000"/>
        </w:rPr>
        <w:t>1. siječnja do 31. prosinca 202</w:t>
      </w:r>
      <w:r w:rsidR="00E72DBC">
        <w:rPr>
          <w:color w:val="000000"/>
        </w:rPr>
        <w:t>2</w:t>
      </w:r>
      <w:r w:rsidRPr="005A70B2">
        <w:rPr>
          <w:color w:val="000000"/>
        </w:rPr>
        <w:t xml:space="preserve">. godine </w:t>
      </w:r>
      <w:r w:rsidR="009D0798">
        <w:rPr>
          <w:color w:val="000000"/>
        </w:rPr>
        <w:t>54.527.205,81</w:t>
      </w:r>
      <w:r>
        <w:t xml:space="preserve"> kn, te su veći u odnosu na 202</w:t>
      </w:r>
      <w:r w:rsidR="009D0798">
        <w:t>1</w:t>
      </w:r>
      <w:r>
        <w:t xml:space="preserve">. godinu za </w:t>
      </w:r>
      <w:r w:rsidR="009D0798">
        <w:t>41</w:t>
      </w:r>
      <w:r>
        <w:t>%,</w:t>
      </w:r>
      <w:r>
        <w:rPr>
          <w:color w:val="000000"/>
        </w:rPr>
        <w:t xml:space="preserve"> a odnose se na funkcije: </w:t>
      </w:r>
    </w:p>
    <w:p w14:paraId="751223AE" w14:textId="77777777" w:rsidR="009D0798" w:rsidRPr="00363535" w:rsidRDefault="009D0798" w:rsidP="009D0798">
      <w:pPr>
        <w:pStyle w:val="Odlomakpopisa"/>
        <w:numPr>
          <w:ilvl w:val="0"/>
          <w:numId w:val="8"/>
        </w:numPr>
        <w:jc w:val="both"/>
        <w:rPr>
          <w:color w:val="000000"/>
        </w:rPr>
      </w:pPr>
      <w:r w:rsidRPr="00363535">
        <w:rPr>
          <w:color w:val="000000"/>
        </w:rPr>
        <w:t>01- Opće javne usluge: 011- Izvršna i zakonodavna tijela, financijski i fiskalni poslovi, vanjski poslovi i 013- Opće usluge vezane za službenike</w:t>
      </w:r>
    </w:p>
    <w:p w14:paraId="53EFB236" w14:textId="77777777" w:rsidR="009D0798" w:rsidRPr="00363535" w:rsidRDefault="009D0798" w:rsidP="009D0798">
      <w:pPr>
        <w:pStyle w:val="Odlomakpopisa"/>
        <w:numPr>
          <w:ilvl w:val="0"/>
          <w:numId w:val="8"/>
        </w:numPr>
        <w:jc w:val="both"/>
        <w:rPr>
          <w:color w:val="000000"/>
        </w:rPr>
      </w:pPr>
      <w:r w:rsidRPr="00363535">
        <w:rPr>
          <w:color w:val="000000"/>
        </w:rPr>
        <w:t>02- Obrana: 022- Civilna obrana</w:t>
      </w:r>
    </w:p>
    <w:p w14:paraId="2D949FF4" w14:textId="77777777" w:rsidR="009D0798" w:rsidRPr="00363535" w:rsidRDefault="009D0798" w:rsidP="009D0798">
      <w:pPr>
        <w:pStyle w:val="Odlomakpopisa"/>
        <w:numPr>
          <w:ilvl w:val="0"/>
          <w:numId w:val="8"/>
        </w:numPr>
        <w:jc w:val="both"/>
        <w:rPr>
          <w:color w:val="000000"/>
        </w:rPr>
      </w:pPr>
      <w:r w:rsidRPr="00363535">
        <w:rPr>
          <w:color w:val="000000"/>
        </w:rPr>
        <w:t>04- Ekonomski poslovi: opći ekonomski i trgovački poslovi, poljoprivreda, građevinarstvo, cestovni promet, turizam, ekonomski poslovi koji nisu drugdje svrstani</w:t>
      </w:r>
    </w:p>
    <w:p w14:paraId="39C9216B" w14:textId="77777777" w:rsidR="009D0798" w:rsidRPr="00363535" w:rsidRDefault="009D0798" w:rsidP="009D0798">
      <w:pPr>
        <w:pStyle w:val="Odlomakpopisa"/>
        <w:numPr>
          <w:ilvl w:val="0"/>
          <w:numId w:val="8"/>
        </w:numPr>
        <w:jc w:val="both"/>
        <w:rPr>
          <w:color w:val="000000"/>
        </w:rPr>
      </w:pPr>
      <w:r w:rsidRPr="00363535">
        <w:rPr>
          <w:color w:val="000000"/>
        </w:rPr>
        <w:t>05- Zaštita okoliša</w:t>
      </w:r>
    </w:p>
    <w:p w14:paraId="7413CE2D" w14:textId="77777777" w:rsidR="009D0798" w:rsidRPr="00363535" w:rsidRDefault="009D0798" w:rsidP="009D0798">
      <w:pPr>
        <w:pStyle w:val="Odlomakpopisa"/>
        <w:numPr>
          <w:ilvl w:val="0"/>
          <w:numId w:val="8"/>
        </w:numPr>
        <w:jc w:val="both"/>
        <w:rPr>
          <w:color w:val="000000"/>
        </w:rPr>
      </w:pPr>
      <w:r w:rsidRPr="00363535">
        <w:rPr>
          <w:color w:val="000000"/>
        </w:rPr>
        <w:t>06- Usluge unapređenja stanovanja i zajednice: opskrba vodom, ulična rasvjeta</w:t>
      </w:r>
    </w:p>
    <w:p w14:paraId="36D9790D" w14:textId="77777777" w:rsidR="009D0798" w:rsidRPr="00363535" w:rsidRDefault="009D0798" w:rsidP="009D0798">
      <w:pPr>
        <w:pStyle w:val="Odlomakpopisa"/>
        <w:numPr>
          <w:ilvl w:val="0"/>
          <w:numId w:val="8"/>
        </w:numPr>
        <w:jc w:val="both"/>
        <w:rPr>
          <w:color w:val="000000"/>
        </w:rPr>
      </w:pPr>
      <w:r w:rsidRPr="00363535">
        <w:rPr>
          <w:color w:val="000000"/>
        </w:rPr>
        <w:t xml:space="preserve">08- Rekreacija, kultura i religija: služba rekreacije i sporta, služba kulture. </w:t>
      </w:r>
    </w:p>
    <w:p w14:paraId="5005C65B" w14:textId="452CA358" w:rsidR="009D0798" w:rsidRPr="00363535" w:rsidRDefault="009D0798" w:rsidP="009D0798">
      <w:pPr>
        <w:pStyle w:val="Odlomakpopisa"/>
        <w:ind w:left="1080"/>
        <w:jc w:val="both"/>
        <w:rPr>
          <w:color w:val="000000"/>
        </w:rPr>
      </w:pPr>
      <w:r w:rsidRPr="00363535">
        <w:rPr>
          <w:color w:val="000000"/>
        </w:rPr>
        <w:t xml:space="preserve">Dio funkcije Službe kulture se odnosi na proračunskog korisnika Gacko pučko otvoreno učilište </w:t>
      </w:r>
      <w:r>
        <w:rPr>
          <w:color w:val="000000"/>
        </w:rPr>
        <w:t xml:space="preserve">2.635.672,91 </w:t>
      </w:r>
      <w:r w:rsidRPr="00363535">
        <w:rPr>
          <w:color w:val="000000"/>
        </w:rPr>
        <w:t xml:space="preserve">kn te Javna ustanova narodna knjižnica Otočac </w:t>
      </w:r>
      <w:r>
        <w:rPr>
          <w:color w:val="000000"/>
        </w:rPr>
        <w:t>638.617,36</w:t>
      </w:r>
      <w:r w:rsidRPr="00363535">
        <w:rPr>
          <w:color w:val="000000"/>
        </w:rPr>
        <w:t xml:space="preserve"> kn ostali dio u iznosu </w:t>
      </w:r>
      <w:r>
        <w:rPr>
          <w:color w:val="000000"/>
        </w:rPr>
        <w:t>612.989,32</w:t>
      </w:r>
      <w:r w:rsidRPr="00363535">
        <w:rPr>
          <w:color w:val="000000"/>
        </w:rPr>
        <w:t xml:space="preserve"> kn se odnosi na Grad Otočac.</w:t>
      </w:r>
    </w:p>
    <w:p w14:paraId="08977AB6" w14:textId="21943DBC" w:rsidR="009D0798" w:rsidRPr="00363535" w:rsidRDefault="009D0798" w:rsidP="009D0798">
      <w:pPr>
        <w:pStyle w:val="Odlomakpopisa"/>
        <w:numPr>
          <w:ilvl w:val="0"/>
          <w:numId w:val="8"/>
        </w:numPr>
        <w:jc w:val="both"/>
        <w:rPr>
          <w:color w:val="000000"/>
        </w:rPr>
      </w:pPr>
      <w:r w:rsidRPr="00363535">
        <w:rPr>
          <w:color w:val="000000"/>
        </w:rPr>
        <w:t xml:space="preserve">09- Obrazovanje: predškolsko obrazovanje koje se odnosi na proračunskog korisnika: Dječji vrtić </w:t>
      </w:r>
      <w:proofErr w:type="spellStart"/>
      <w:r w:rsidRPr="00363535">
        <w:rPr>
          <w:color w:val="000000"/>
        </w:rPr>
        <w:t>Ciciban</w:t>
      </w:r>
      <w:proofErr w:type="spellEnd"/>
      <w:r w:rsidRPr="00363535">
        <w:rPr>
          <w:color w:val="000000"/>
        </w:rPr>
        <w:t xml:space="preserve"> u iznosu od </w:t>
      </w:r>
      <w:r>
        <w:rPr>
          <w:color w:val="000000"/>
        </w:rPr>
        <w:t xml:space="preserve">5.142.947,38 </w:t>
      </w:r>
      <w:r w:rsidRPr="00363535">
        <w:rPr>
          <w:color w:val="000000"/>
        </w:rPr>
        <w:t>kn i drugi stupanj visoke naobrazbe</w:t>
      </w:r>
    </w:p>
    <w:p w14:paraId="364B4FF1" w14:textId="3E889B60" w:rsidR="009D0798" w:rsidRPr="00363535" w:rsidRDefault="009D0798" w:rsidP="009D0798">
      <w:pPr>
        <w:pStyle w:val="Odlomakpopisa"/>
        <w:numPr>
          <w:ilvl w:val="0"/>
          <w:numId w:val="8"/>
        </w:numPr>
        <w:jc w:val="both"/>
        <w:rPr>
          <w:color w:val="000000"/>
        </w:rPr>
      </w:pPr>
      <w:r w:rsidRPr="00363535">
        <w:rPr>
          <w:color w:val="000000"/>
        </w:rPr>
        <w:t xml:space="preserve">10- Socijalna zaštita: socijalna pomoć stanovništvu koje nije obuhvaćeno redovnim socijalnim programom i socijalna zaštita i aktivnosti socijalne zaštite koje nisu drugdje svrstane, a dio se odnosi na proračunskog korisnika: Centar za pomoć u kući u iznosu od </w:t>
      </w:r>
      <w:r>
        <w:rPr>
          <w:color w:val="000000"/>
        </w:rPr>
        <w:t>383.654,04</w:t>
      </w:r>
      <w:r w:rsidRPr="00363535">
        <w:rPr>
          <w:color w:val="000000"/>
        </w:rPr>
        <w:t xml:space="preserve"> kn.</w:t>
      </w:r>
    </w:p>
    <w:p w14:paraId="7CA11919" w14:textId="77777777" w:rsidR="00E72DBC" w:rsidRPr="00F429FD" w:rsidRDefault="00E72DBC" w:rsidP="00F429FD">
      <w:pPr>
        <w:spacing w:after="200"/>
        <w:rPr>
          <w:b/>
        </w:rPr>
      </w:pPr>
    </w:p>
    <w:p w14:paraId="1F37EDA3" w14:textId="77777777" w:rsidR="00FB7D1F" w:rsidRDefault="00FB7D1F">
      <w:pPr>
        <w:spacing w:after="200" w:line="276" w:lineRule="auto"/>
        <w:rPr>
          <w:b/>
        </w:rPr>
      </w:pPr>
      <w:r>
        <w:rPr>
          <w:b/>
        </w:rPr>
        <w:br w:type="page"/>
      </w:r>
    </w:p>
    <w:p w14:paraId="1C42654C" w14:textId="0DAC1F42" w:rsidR="00342672" w:rsidRPr="009218DF" w:rsidRDefault="00342672" w:rsidP="004044A3">
      <w:pPr>
        <w:pStyle w:val="Odlomakpopisa"/>
        <w:numPr>
          <w:ilvl w:val="0"/>
          <w:numId w:val="1"/>
        </w:numPr>
        <w:spacing w:after="200"/>
        <w:rPr>
          <w:b/>
        </w:rPr>
      </w:pPr>
      <w:r w:rsidRPr="009218DF">
        <w:rPr>
          <w:b/>
        </w:rPr>
        <w:lastRenderedPageBreak/>
        <w:t>POPIS SUDSKIH SPOROVA KOJI SU U TIJEKU KOD GRADA OTOČAC</w:t>
      </w:r>
    </w:p>
    <w:p w14:paraId="3A34C4DD" w14:textId="77777777" w:rsidR="00342672" w:rsidRPr="00137CB4" w:rsidRDefault="00342672" w:rsidP="004044A3">
      <w:pPr>
        <w:pStyle w:val="Odlomakpopisa"/>
        <w:jc w:val="both"/>
      </w:pPr>
    </w:p>
    <w:tbl>
      <w:tblPr>
        <w:tblW w:w="11158" w:type="dxa"/>
        <w:tblInd w:w="-827" w:type="dxa"/>
        <w:tblLayout w:type="fixed"/>
        <w:tblCellMar>
          <w:left w:w="30" w:type="dxa"/>
          <w:right w:w="30" w:type="dxa"/>
        </w:tblCellMar>
        <w:tblLook w:val="04A0" w:firstRow="1" w:lastRow="0" w:firstColumn="1" w:lastColumn="0" w:noHBand="0" w:noVBand="1"/>
      </w:tblPr>
      <w:tblGrid>
        <w:gridCol w:w="40"/>
        <w:gridCol w:w="729"/>
        <w:gridCol w:w="1763"/>
        <w:gridCol w:w="4215"/>
        <w:gridCol w:w="2048"/>
        <w:gridCol w:w="1985"/>
        <w:gridCol w:w="378"/>
      </w:tblGrid>
      <w:tr w:rsidR="00342672" w:rsidRPr="00137CB4" w14:paraId="31941ADA" w14:textId="77777777" w:rsidTr="00B872AA">
        <w:trPr>
          <w:gridAfter w:val="3"/>
          <w:wAfter w:w="4411" w:type="dxa"/>
          <w:trHeight w:val="312"/>
        </w:trPr>
        <w:tc>
          <w:tcPr>
            <w:tcW w:w="6747" w:type="dxa"/>
            <w:gridSpan w:val="4"/>
            <w:tcBorders>
              <w:top w:val="single" w:sz="2" w:space="0" w:color="000000"/>
              <w:left w:val="single" w:sz="2" w:space="0" w:color="000000"/>
              <w:bottom w:val="single" w:sz="2" w:space="0" w:color="000000"/>
              <w:right w:val="single" w:sz="2" w:space="0" w:color="000000"/>
            </w:tcBorders>
            <w:hideMark/>
          </w:tcPr>
          <w:p w14:paraId="15712B3A" w14:textId="5F99546C" w:rsidR="00342672" w:rsidRPr="00137CB4" w:rsidRDefault="00342672" w:rsidP="004044A3">
            <w:pPr>
              <w:autoSpaceDE w:val="0"/>
              <w:autoSpaceDN w:val="0"/>
              <w:adjustRightInd w:val="0"/>
              <w:jc w:val="both"/>
              <w:rPr>
                <w:b/>
                <w:color w:val="000000"/>
                <w:lang w:eastAsia="en-US"/>
              </w:rPr>
            </w:pPr>
            <w:r w:rsidRPr="00137CB4">
              <w:rPr>
                <w:b/>
                <w:color w:val="000000"/>
                <w:lang w:eastAsia="en-US"/>
              </w:rPr>
              <w:t>Bilješke u svezi sudsk</w:t>
            </w:r>
            <w:r>
              <w:rPr>
                <w:b/>
                <w:color w:val="000000"/>
                <w:lang w:eastAsia="en-US"/>
              </w:rPr>
              <w:t>ih postupaka Grada Otočca u 202</w:t>
            </w:r>
            <w:r w:rsidR="00E72DBC">
              <w:rPr>
                <w:b/>
                <w:color w:val="000000"/>
                <w:lang w:eastAsia="en-US"/>
              </w:rPr>
              <w:t>2</w:t>
            </w:r>
            <w:r w:rsidRPr="00137CB4">
              <w:rPr>
                <w:b/>
                <w:color w:val="000000"/>
                <w:lang w:eastAsia="en-US"/>
              </w:rPr>
              <w:t>.</w:t>
            </w:r>
            <w:r>
              <w:rPr>
                <w:b/>
                <w:color w:val="000000"/>
                <w:lang w:eastAsia="en-US"/>
              </w:rPr>
              <w:t xml:space="preserve"> </w:t>
            </w:r>
            <w:r w:rsidRPr="00137CB4">
              <w:rPr>
                <w:b/>
                <w:color w:val="000000"/>
                <w:lang w:eastAsia="en-US"/>
              </w:rPr>
              <w:t>godini</w:t>
            </w:r>
          </w:p>
        </w:tc>
      </w:tr>
      <w:tr w:rsidR="00B872AA" w:rsidRPr="00534458" w14:paraId="79BA8DCF" w14:textId="77777777" w:rsidTr="00FB0330">
        <w:tblPrEx>
          <w:tblCellMar>
            <w:left w:w="108" w:type="dxa"/>
            <w:right w:w="108" w:type="dxa"/>
          </w:tblCellMar>
        </w:tblPrEx>
        <w:trPr>
          <w:gridBefore w:val="1"/>
          <w:gridAfter w:val="1"/>
          <w:wBefore w:w="40" w:type="dxa"/>
          <w:wAfter w:w="378" w:type="dxa"/>
          <w:trHeight w:val="795"/>
        </w:trPr>
        <w:tc>
          <w:tcPr>
            <w:tcW w:w="72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8FB2EDD" w14:textId="77777777" w:rsidR="00B872AA" w:rsidRPr="00534458" w:rsidRDefault="00B872AA" w:rsidP="004044A3">
            <w:pPr>
              <w:jc w:val="center"/>
              <w:rPr>
                <w:b/>
                <w:bCs/>
                <w:color w:val="000000"/>
                <w:sz w:val="22"/>
                <w:szCs w:val="22"/>
              </w:rPr>
            </w:pPr>
            <w:r w:rsidRPr="00534458">
              <w:rPr>
                <w:b/>
                <w:bCs/>
                <w:color w:val="000000"/>
                <w:sz w:val="22"/>
                <w:szCs w:val="22"/>
                <w:lang w:eastAsia="en-US"/>
              </w:rPr>
              <w:t>Redni broj</w:t>
            </w:r>
          </w:p>
        </w:tc>
        <w:tc>
          <w:tcPr>
            <w:tcW w:w="1763" w:type="dxa"/>
            <w:tcBorders>
              <w:top w:val="single" w:sz="8" w:space="0" w:color="auto"/>
              <w:left w:val="nil"/>
              <w:bottom w:val="single" w:sz="8" w:space="0" w:color="auto"/>
              <w:right w:val="single" w:sz="8" w:space="0" w:color="auto"/>
            </w:tcBorders>
            <w:shd w:val="clear" w:color="000000" w:fill="C0C0C0"/>
            <w:vAlign w:val="center"/>
            <w:hideMark/>
          </w:tcPr>
          <w:p w14:paraId="5741C666" w14:textId="77777777" w:rsidR="00B872AA" w:rsidRPr="00534458" w:rsidRDefault="00B872AA" w:rsidP="004044A3">
            <w:pPr>
              <w:jc w:val="center"/>
              <w:rPr>
                <w:b/>
                <w:bCs/>
                <w:color w:val="000000"/>
                <w:sz w:val="22"/>
                <w:szCs w:val="22"/>
              </w:rPr>
            </w:pPr>
            <w:r w:rsidRPr="00534458">
              <w:rPr>
                <w:b/>
                <w:bCs/>
                <w:color w:val="000000"/>
                <w:sz w:val="22"/>
                <w:szCs w:val="22"/>
                <w:lang w:eastAsia="en-US"/>
              </w:rPr>
              <w:t>Naziv spora</w:t>
            </w:r>
          </w:p>
        </w:tc>
        <w:tc>
          <w:tcPr>
            <w:tcW w:w="6263" w:type="dxa"/>
            <w:gridSpan w:val="2"/>
            <w:tcBorders>
              <w:top w:val="single" w:sz="8" w:space="0" w:color="auto"/>
              <w:left w:val="nil"/>
              <w:bottom w:val="single" w:sz="8" w:space="0" w:color="auto"/>
              <w:right w:val="single" w:sz="8" w:space="0" w:color="auto"/>
            </w:tcBorders>
            <w:shd w:val="clear" w:color="000000" w:fill="C0C0C0"/>
            <w:vAlign w:val="center"/>
            <w:hideMark/>
          </w:tcPr>
          <w:p w14:paraId="11652979" w14:textId="77777777" w:rsidR="00B872AA" w:rsidRPr="00534458" w:rsidRDefault="00B872AA" w:rsidP="004044A3">
            <w:pPr>
              <w:jc w:val="center"/>
              <w:rPr>
                <w:b/>
                <w:bCs/>
                <w:color w:val="000000"/>
                <w:sz w:val="22"/>
                <w:szCs w:val="22"/>
              </w:rPr>
            </w:pPr>
            <w:r w:rsidRPr="00534458">
              <w:rPr>
                <w:b/>
                <w:bCs/>
                <w:color w:val="000000"/>
                <w:sz w:val="22"/>
                <w:szCs w:val="22"/>
                <w:lang w:eastAsia="en-US"/>
              </w:rPr>
              <w:t>Opis spora</w:t>
            </w:r>
          </w:p>
        </w:tc>
        <w:tc>
          <w:tcPr>
            <w:tcW w:w="1985" w:type="dxa"/>
            <w:tcBorders>
              <w:top w:val="single" w:sz="8" w:space="0" w:color="auto"/>
              <w:left w:val="nil"/>
              <w:bottom w:val="single" w:sz="8" w:space="0" w:color="auto"/>
              <w:right w:val="single" w:sz="8" w:space="0" w:color="auto"/>
            </w:tcBorders>
            <w:shd w:val="clear" w:color="000000" w:fill="C0C0C0"/>
            <w:vAlign w:val="center"/>
            <w:hideMark/>
          </w:tcPr>
          <w:p w14:paraId="70F4C871" w14:textId="0D1EA782" w:rsidR="00B872AA" w:rsidRPr="00534458" w:rsidRDefault="00B872AA" w:rsidP="004044A3">
            <w:pPr>
              <w:jc w:val="center"/>
              <w:rPr>
                <w:b/>
                <w:bCs/>
                <w:color w:val="000000"/>
                <w:sz w:val="22"/>
                <w:szCs w:val="22"/>
              </w:rPr>
            </w:pPr>
            <w:r w:rsidRPr="00534458">
              <w:rPr>
                <w:b/>
                <w:bCs/>
                <w:color w:val="000000"/>
                <w:sz w:val="22"/>
                <w:szCs w:val="22"/>
                <w:lang w:eastAsia="en-US"/>
              </w:rPr>
              <w:t>Vrijednost</w:t>
            </w:r>
            <w:r w:rsidR="00534458">
              <w:rPr>
                <w:b/>
                <w:bCs/>
                <w:color w:val="000000"/>
                <w:sz w:val="22"/>
                <w:szCs w:val="22"/>
                <w:lang w:eastAsia="en-US"/>
              </w:rPr>
              <w:t xml:space="preserve"> (kn)</w:t>
            </w:r>
          </w:p>
        </w:tc>
      </w:tr>
      <w:tr w:rsidR="00B872AA" w:rsidRPr="00534458" w14:paraId="4CF4088A" w14:textId="77777777" w:rsidTr="00FB0330">
        <w:tblPrEx>
          <w:tblCellMar>
            <w:left w:w="108" w:type="dxa"/>
            <w:right w:w="108" w:type="dxa"/>
          </w:tblCellMar>
        </w:tblPrEx>
        <w:trPr>
          <w:gridBefore w:val="1"/>
          <w:gridAfter w:val="1"/>
          <w:wBefore w:w="40" w:type="dxa"/>
          <w:wAfter w:w="378" w:type="dxa"/>
          <w:trHeight w:val="61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04DF3AA9" w14:textId="77777777" w:rsidR="00B872AA" w:rsidRPr="00534458" w:rsidRDefault="00B872AA" w:rsidP="004044A3">
            <w:pPr>
              <w:jc w:val="both"/>
              <w:rPr>
                <w:color w:val="000000"/>
                <w:sz w:val="22"/>
                <w:szCs w:val="22"/>
              </w:rPr>
            </w:pPr>
            <w:r w:rsidRPr="00534458">
              <w:rPr>
                <w:bCs/>
                <w:color w:val="000000"/>
                <w:sz w:val="22"/>
                <w:szCs w:val="22"/>
                <w:lang w:eastAsia="en-US"/>
              </w:rPr>
              <w:t>1.</w:t>
            </w:r>
          </w:p>
        </w:tc>
        <w:tc>
          <w:tcPr>
            <w:tcW w:w="1763" w:type="dxa"/>
            <w:tcBorders>
              <w:top w:val="nil"/>
              <w:left w:val="nil"/>
              <w:bottom w:val="single" w:sz="8" w:space="0" w:color="auto"/>
              <w:right w:val="single" w:sz="8" w:space="0" w:color="auto"/>
            </w:tcBorders>
            <w:shd w:val="clear" w:color="auto" w:fill="auto"/>
            <w:vAlign w:val="center"/>
            <w:hideMark/>
          </w:tcPr>
          <w:p w14:paraId="02DA0DA3" w14:textId="77777777" w:rsidR="00B872AA" w:rsidRPr="00534458" w:rsidRDefault="00B872AA" w:rsidP="004044A3">
            <w:pPr>
              <w:jc w:val="both"/>
              <w:rPr>
                <w:color w:val="000000"/>
                <w:sz w:val="22"/>
                <w:szCs w:val="22"/>
              </w:rPr>
            </w:pPr>
            <w:r w:rsidRPr="00534458">
              <w:rPr>
                <w:bCs/>
                <w:color w:val="000000"/>
                <w:sz w:val="22"/>
                <w:szCs w:val="22"/>
                <w:lang w:eastAsia="en-US"/>
              </w:rPr>
              <w:t>Obrt HB</w:t>
            </w:r>
          </w:p>
        </w:tc>
        <w:tc>
          <w:tcPr>
            <w:tcW w:w="6263" w:type="dxa"/>
            <w:gridSpan w:val="2"/>
            <w:tcBorders>
              <w:top w:val="nil"/>
              <w:left w:val="nil"/>
              <w:bottom w:val="single" w:sz="8" w:space="0" w:color="auto"/>
              <w:right w:val="single" w:sz="8" w:space="0" w:color="auto"/>
            </w:tcBorders>
            <w:shd w:val="clear" w:color="auto" w:fill="auto"/>
            <w:vAlign w:val="center"/>
            <w:hideMark/>
          </w:tcPr>
          <w:p w14:paraId="0249C816" w14:textId="77777777" w:rsidR="00B872AA" w:rsidRPr="00534458" w:rsidRDefault="00B872AA" w:rsidP="004044A3">
            <w:pPr>
              <w:jc w:val="both"/>
              <w:rPr>
                <w:color w:val="000000"/>
                <w:sz w:val="22"/>
                <w:szCs w:val="22"/>
              </w:rPr>
            </w:pPr>
            <w:r w:rsidRPr="00534458">
              <w:rPr>
                <w:bCs/>
                <w:color w:val="000000"/>
                <w:sz w:val="22"/>
                <w:szCs w:val="22"/>
                <w:lang w:eastAsia="en-US"/>
              </w:rPr>
              <w:t>radi poništenja ugovora i predaje ključeva brave ulaznih vrata Doma HV, postupak u tijeku</w:t>
            </w:r>
          </w:p>
        </w:tc>
        <w:tc>
          <w:tcPr>
            <w:tcW w:w="1985" w:type="dxa"/>
            <w:tcBorders>
              <w:top w:val="nil"/>
              <w:left w:val="nil"/>
              <w:bottom w:val="single" w:sz="8" w:space="0" w:color="auto"/>
              <w:right w:val="single" w:sz="8" w:space="0" w:color="auto"/>
            </w:tcBorders>
            <w:shd w:val="clear" w:color="auto" w:fill="auto"/>
            <w:vAlign w:val="center"/>
            <w:hideMark/>
          </w:tcPr>
          <w:p w14:paraId="638DAB5D" w14:textId="77777777" w:rsidR="00B872AA" w:rsidRPr="00534458" w:rsidRDefault="00B872AA" w:rsidP="004044A3">
            <w:pPr>
              <w:jc w:val="right"/>
              <w:rPr>
                <w:color w:val="000000"/>
                <w:sz w:val="22"/>
                <w:szCs w:val="22"/>
              </w:rPr>
            </w:pPr>
            <w:r w:rsidRPr="00534458">
              <w:rPr>
                <w:bCs/>
                <w:color w:val="000000"/>
                <w:sz w:val="22"/>
                <w:szCs w:val="22"/>
                <w:lang w:eastAsia="en-US"/>
              </w:rPr>
              <w:t>0,00</w:t>
            </w:r>
          </w:p>
        </w:tc>
      </w:tr>
      <w:tr w:rsidR="00B872AA" w:rsidRPr="00534458" w14:paraId="0B269AB7" w14:textId="77777777" w:rsidTr="00534458">
        <w:tblPrEx>
          <w:tblCellMar>
            <w:left w:w="108" w:type="dxa"/>
            <w:right w:w="108" w:type="dxa"/>
          </w:tblCellMar>
        </w:tblPrEx>
        <w:trPr>
          <w:gridBefore w:val="1"/>
          <w:gridAfter w:val="1"/>
          <w:wBefore w:w="40" w:type="dxa"/>
          <w:wAfter w:w="378" w:type="dxa"/>
          <w:trHeight w:val="465"/>
        </w:trPr>
        <w:tc>
          <w:tcPr>
            <w:tcW w:w="72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8F86EB3" w14:textId="77777777" w:rsidR="00B872AA" w:rsidRPr="00534458" w:rsidRDefault="00B872AA" w:rsidP="004044A3">
            <w:pPr>
              <w:jc w:val="both"/>
              <w:rPr>
                <w:color w:val="000000"/>
                <w:sz w:val="22"/>
                <w:szCs w:val="22"/>
              </w:rPr>
            </w:pPr>
            <w:r w:rsidRPr="00534458">
              <w:rPr>
                <w:bCs/>
                <w:color w:val="000000"/>
                <w:sz w:val="22"/>
                <w:szCs w:val="22"/>
                <w:lang w:eastAsia="en-US"/>
              </w:rPr>
              <w:t>2.</w:t>
            </w:r>
          </w:p>
        </w:tc>
        <w:tc>
          <w:tcPr>
            <w:tcW w:w="1763" w:type="dxa"/>
            <w:tcBorders>
              <w:top w:val="single" w:sz="8" w:space="0" w:color="auto"/>
              <w:left w:val="nil"/>
              <w:bottom w:val="single" w:sz="4" w:space="0" w:color="auto"/>
              <w:right w:val="single" w:sz="8" w:space="0" w:color="auto"/>
            </w:tcBorders>
            <w:shd w:val="clear" w:color="auto" w:fill="auto"/>
            <w:vAlign w:val="center"/>
            <w:hideMark/>
          </w:tcPr>
          <w:p w14:paraId="7DBB9753" w14:textId="77777777" w:rsidR="00B872AA" w:rsidRPr="00534458" w:rsidRDefault="00B872AA" w:rsidP="004044A3">
            <w:pPr>
              <w:jc w:val="both"/>
              <w:rPr>
                <w:color w:val="000000"/>
                <w:sz w:val="22"/>
                <w:szCs w:val="22"/>
              </w:rPr>
            </w:pPr>
            <w:r w:rsidRPr="00534458">
              <w:rPr>
                <w:bCs/>
                <w:color w:val="000000"/>
                <w:sz w:val="22"/>
                <w:szCs w:val="22"/>
                <w:lang w:eastAsia="en-US"/>
              </w:rPr>
              <w:t>Obrt HB</w:t>
            </w:r>
          </w:p>
        </w:tc>
        <w:tc>
          <w:tcPr>
            <w:tcW w:w="6263" w:type="dxa"/>
            <w:gridSpan w:val="2"/>
            <w:tcBorders>
              <w:top w:val="single" w:sz="8" w:space="0" w:color="auto"/>
              <w:left w:val="nil"/>
              <w:bottom w:val="single" w:sz="4" w:space="0" w:color="auto"/>
              <w:right w:val="single" w:sz="8" w:space="0" w:color="auto"/>
            </w:tcBorders>
            <w:shd w:val="clear" w:color="auto" w:fill="auto"/>
            <w:vAlign w:val="center"/>
            <w:hideMark/>
          </w:tcPr>
          <w:p w14:paraId="20A9443D" w14:textId="77777777" w:rsidR="00B872AA" w:rsidRPr="00534458" w:rsidRDefault="00B872AA" w:rsidP="004044A3">
            <w:pPr>
              <w:jc w:val="both"/>
              <w:rPr>
                <w:color w:val="000000"/>
                <w:sz w:val="22"/>
                <w:szCs w:val="22"/>
              </w:rPr>
            </w:pPr>
            <w:r w:rsidRPr="00534458">
              <w:rPr>
                <w:bCs/>
                <w:color w:val="000000"/>
                <w:sz w:val="22"/>
                <w:szCs w:val="22"/>
                <w:lang w:eastAsia="en-US"/>
              </w:rPr>
              <w:t xml:space="preserve">više ispostavljena i plaćena situacija  za izgradnju </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18ABA005" w14:textId="77777777" w:rsidR="00B872AA" w:rsidRPr="00534458" w:rsidRDefault="00B872AA" w:rsidP="004044A3">
            <w:pPr>
              <w:jc w:val="right"/>
              <w:rPr>
                <w:color w:val="000000"/>
                <w:sz w:val="22"/>
                <w:szCs w:val="22"/>
              </w:rPr>
            </w:pPr>
            <w:r w:rsidRPr="00534458">
              <w:rPr>
                <w:bCs/>
                <w:color w:val="000000"/>
                <w:sz w:val="22"/>
                <w:szCs w:val="22"/>
                <w:lang w:eastAsia="en-US"/>
              </w:rPr>
              <w:t>85.253,70</w:t>
            </w:r>
          </w:p>
        </w:tc>
      </w:tr>
      <w:tr w:rsidR="00B872AA" w:rsidRPr="00534458" w14:paraId="2BC3452D" w14:textId="77777777" w:rsidTr="00534458">
        <w:tblPrEx>
          <w:tblCellMar>
            <w:left w:w="108" w:type="dxa"/>
            <w:right w:w="108" w:type="dxa"/>
          </w:tblCellMar>
        </w:tblPrEx>
        <w:trPr>
          <w:gridBefore w:val="1"/>
          <w:gridAfter w:val="1"/>
          <w:wBefore w:w="40" w:type="dxa"/>
          <w:wAfter w:w="378" w:type="dxa"/>
          <w:trHeight w:val="432"/>
        </w:trPr>
        <w:tc>
          <w:tcPr>
            <w:tcW w:w="72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30A091D" w14:textId="77777777" w:rsidR="00B872AA" w:rsidRPr="00534458" w:rsidRDefault="00B872AA" w:rsidP="004044A3">
            <w:pPr>
              <w:jc w:val="both"/>
              <w:rPr>
                <w:color w:val="000000"/>
                <w:sz w:val="22"/>
                <w:szCs w:val="22"/>
              </w:rPr>
            </w:pPr>
            <w:r w:rsidRPr="00534458">
              <w:rPr>
                <w:bCs/>
                <w:color w:val="000000"/>
                <w:sz w:val="22"/>
                <w:szCs w:val="22"/>
                <w:lang w:eastAsia="en-US"/>
              </w:rPr>
              <w:t>3.</w:t>
            </w:r>
          </w:p>
        </w:tc>
        <w:tc>
          <w:tcPr>
            <w:tcW w:w="1763" w:type="dxa"/>
            <w:tcBorders>
              <w:top w:val="single" w:sz="4" w:space="0" w:color="auto"/>
              <w:left w:val="nil"/>
              <w:bottom w:val="single" w:sz="8" w:space="0" w:color="auto"/>
              <w:right w:val="single" w:sz="8" w:space="0" w:color="auto"/>
            </w:tcBorders>
            <w:shd w:val="clear" w:color="auto" w:fill="auto"/>
            <w:vAlign w:val="center"/>
            <w:hideMark/>
          </w:tcPr>
          <w:p w14:paraId="130C84F0" w14:textId="77777777" w:rsidR="00B872AA" w:rsidRPr="00534458" w:rsidRDefault="00B872AA" w:rsidP="004044A3">
            <w:pPr>
              <w:jc w:val="both"/>
              <w:rPr>
                <w:color w:val="000000"/>
                <w:sz w:val="22"/>
                <w:szCs w:val="22"/>
              </w:rPr>
            </w:pPr>
            <w:r w:rsidRPr="00534458">
              <w:rPr>
                <w:bCs/>
                <w:color w:val="000000"/>
                <w:sz w:val="22"/>
                <w:szCs w:val="22"/>
                <w:lang w:eastAsia="en-US"/>
              </w:rPr>
              <w:t xml:space="preserve">HEP </w:t>
            </w:r>
          </w:p>
        </w:tc>
        <w:tc>
          <w:tcPr>
            <w:tcW w:w="6263" w:type="dxa"/>
            <w:gridSpan w:val="2"/>
            <w:tcBorders>
              <w:top w:val="single" w:sz="4" w:space="0" w:color="auto"/>
              <w:left w:val="nil"/>
              <w:bottom w:val="single" w:sz="8" w:space="0" w:color="auto"/>
              <w:right w:val="single" w:sz="8" w:space="0" w:color="auto"/>
            </w:tcBorders>
            <w:shd w:val="clear" w:color="auto" w:fill="auto"/>
            <w:vAlign w:val="center"/>
            <w:hideMark/>
          </w:tcPr>
          <w:p w14:paraId="6254B823" w14:textId="77777777" w:rsidR="00B872AA" w:rsidRPr="00534458" w:rsidRDefault="00B872AA" w:rsidP="004044A3">
            <w:pPr>
              <w:jc w:val="both"/>
              <w:rPr>
                <w:color w:val="000000"/>
                <w:sz w:val="22"/>
                <w:szCs w:val="22"/>
              </w:rPr>
            </w:pPr>
            <w:proofErr w:type="spellStart"/>
            <w:r w:rsidRPr="00534458">
              <w:rPr>
                <w:bCs/>
                <w:color w:val="000000"/>
                <w:sz w:val="22"/>
                <w:szCs w:val="22"/>
                <w:lang w:eastAsia="en-US"/>
              </w:rPr>
              <w:t>Vansudska</w:t>
            </w:r>
            <w:proofErr w:type="spellEnd"/>
            <w:r w:rsidRPr="00534458">
              <w:rPr>
                <w:bCs/>
                <w:color w:val="000000"/>
                <w:sz w:val="22"/>
                <w:szCs w:val="22"/>
                <w:lang w:eastAsia="en-US"/>
              </w:rPr>
              <w:t xml:space="preserve"> nagodba radi povrata novca za komunalnu naknadu  po Presudi upravnog suda.  </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67290575" w14:textId="77777777" w:rsidR="00B872AA" w:rsidRPr="00534458" w:rsidRDefault="00B872AA" w:rsidP="004044A3">
            <w:pPr>
              <w:jc w:val="right"/>
              <w:rPr>
                <w:color w:val="000000"/>
                <w:sz w:val="22"/>
                <w:szCs w:val="22"/>
              </w:rPr>
            </w:pPr>
            <w:r w:rsidRPr="00534458">
              <w:rPr>
                <w:bCs/>
                <w:color w:val="000000"/>
                <w:sz w:val="22"/>
                <w:szCs w:val="22"/>
                <w:lang w:eastAsia="en-US"/>
              </w:rPr>
              <w:t>6.661.648,42</w:t>
            </w:r>
          </w:p>
        </w:tc>
      </w:tr>
      <w:tr w:rsidR="00B872AA" w:rsidRPr="00534458" w14:paraId="35EFBB19" w14:textId="77777777" w:rsidTr="00FB0330">
        <w:tblPrEx>
          <w:tblCellMar>
            <w:left w:w="108" w:type="dxa"/>
            <w:right w:w="108" w:type="dxa"/>
          </w:tblCellMar>
        </w:tblPrEx>
        <w:trPr>
          <w:gridBefore w:val="1"/>
          <w:gridAfter w:val="1"/>
          <w:wBefore w:w="40" w:type="dxa"/>
          <w:wAfter w:w="378" w:type="dxa"/>
          <w:trHeight w:val="630"/>
        </w:trPr>
        <w:tc>
          <w:tcPr>
            <w:tcW w:w="729" w:type="dxa"/>
            <w:vMerge w:val="restart"/>
            <w:tcBorders>
              <w:top w:val="nil"/>
              <w:left w:val="single" w:sz="8" w:space="0" w:color="auto"/>
              <w:bottom w:val="single" w:sz="8" w:space="0" w:color="000000"/>
              <w:right w:val="single" w:sz="8" w:space="0" w:color="auto"/>
            </w:tcBorders>
            <w:shd w:val="clear" w:color="auto" w:fill="auto"/>
            <w:vAlign w:val="center"/>
            <w:hideMark/>
          </w:tcPr>
          <w:p w14:paraId="7D41A9DC" w14:textId="77777777" w:rsidR="00B872AA" w:rsidRPr="00534458" w:rsidRDefault="00B872AA" w:rsidP="004044A3">
            <w:pPr>
              <w:jc w:val="both"/>
              <w:rPr>
                <w:color w:val="000000"/>
                <w:sz w:val="22"/>
                <w:szCs w:val="22"/>
              </w:rPr>
            </w:pPr>
            <w:r w:rsidRPr="00534458">
              <w:rPr>
                <w:bCs/>
                <w:color w:val="000000"/>
                <w:sz w:val="22"/>
                <w:szCs w:val="22"/>
                <w:lang w:eastAsia="en-US"/>
              </w:rPr>
              <w:t>4.</w:t>
            </w:r>
          </w:p>
        </w:tc>
        <w:tc>
          <w:tcPr>
            <w:tcW w:w="1763" w:type="dxa"/>
            <w:tcBorders>
              <w:top w:val="nil"/>
              <w:left w:val="nil"/>
              <w:bottom w:val="nil"/>
              <w:right w:val="single" w:sz="8" w:space="0" w:color="auto"/>
            </w:tcBorders>
            <w:shd w:val="clear" w:color="auto" w:fill="auto"/>
            <w:vAlign w:val="center"/>
            <w:hideMark/>
          </w:tcPr>
          <w:p w14:paraId="5B1E46F2" w14:textId="77777777" w:rsidR="00B872AA" w:rsidRPr="00534458" w:rsidRDefault="00B872AA" w:rsidP="004044A3">
            <w:pPr>
              <w:jc w:val="both"/>
              <w:rPr>
                <w:color w:val="000000"/>
                <w:sz w:val="22"/>
                <w:szCs w:val="22"/>
              </w:rPr>
            </w:pPr>
            <w:r w:rsidRPr="00534458">
              <w:rPr>
                <w:bCs/>
                <w:color w:val="000000"/>
                <w:sz w:val="22"/>
                <w:szCs w:val="22"/>
                <w:lang w:eastAsia="en-US"/>
              </w:rPr>
              <w:t>Dušan Bobić Otočac</w:t>
            </w:r>
          </w:p>
        </w:tc>
        <w:tc>
          <w:tcPr>
            <w:tcW w:w="62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3948CA7" w14:textId="77777777" w:rsidR="00B872AA" w:rsidRPr="00534458" w:rsidRDefault="00B872AA" w:rsidP="004044A3">
            <w:pPr>
              <w:jc w:val="both"/>
              <w:rPr>
                <w:color w:val="000000"/>
                <w:sz w:val="22"/>
                <w:szCs w:val="22"/>
              </w:rPr>
            </w:pPr>
            <w:r w:rsidRPr="00534458">
              <w:rPr>
                <w:bCs/>
                <w:color w:val="000000"/>
                <w:sz w:val="22"/>
                <w:szCs w:val="22"/>
                <w:lang w:eastAsia="en-US"/>
              </w:rPr>
              <w:t>Naknada štete (pao s bicikla –cesta nije očišćena)</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64E4BB3B" w14:textId="77777777" w:rsidR="00B872AA" w:rsidRPr="00534458" w:rsidRDefault="00B872AA" w:rsidP="004044A3">
            <w:pPr>
              <w:jc w:val="right"/>
              <w:rPr>
                <w:color w:val="000000"/>
                <w:sz w:val="22"/>
                <w:szCs w:val="22"/>
              </w:rPr>
            </w:pPr>
            <w:r w:rsidRPr="00534458">
              <w:rPr>
                <w:bCs/>
                <w:color w:val="000000"/>
                <w:sz w:val="22"/>
                <w:szCs w:val="22"/>
                <w:lang w:eastAsia="en-US"/>
              </w:rPr>
              <w:t>121.000,00</w:t>
            </w:r>
          </w:p>
        </w:tc>
      </w:tr>
      <w:tr w:rsidR="00B872AA" w:rsidRPr="00534458" w14:paraId="3A7C4E51" w14:textId="77777777" w:rsidTr="00534458">
        <w:tblPrEx>
          <w:tblCellMar>
            <w:left w:w="108" w:type="dxa"/>
            <w:right w:w="108" w:type="dxa"/>
          </w:tblCellMar>
        </w:tblPrEx>
        <w:trPr>
          <w:gridBefore w:val="1"/>
          <w:gridAfter w:val="1"/>
          <w:wBefore w:w="40" w:type="dxa"/>
          <w:wAfter w:w="378" w:type="dxa"/>
          <w:trHeight w:val="60"/>
        </w:trPr>
        <w:tc>
          <w:tcPr>
            <w:tcW w:w="729" w:type="dxa"/>
            <w:vMerge/>
            <w:tcBorders>
              <w:top w:val="nil"/>
              <w:left w:val="single" w:sz="8" w:space="0" w:color="auto"/>
              <w:bottom w:val="single" w:sz="8" w:space="0" w:color="000000"/>
              <w:right w:val="single" w:sz="8" w:space="0" w:color="auto"/>
            </w:tcBorders>
            <w:vAlign w:val="center"/>
            <w:hideMark/>
          </w:tcPr>
          <w:p w14:paraId="48E980CD" w14:textId="77777777" w:rsidR="00B872AA" w:rsidRPr="00534458" w:rsidRDefault="00B872AA" w:rsidP="004044A3">
            <w:pPr>
              <w:rPr>
                <w:color w:val="000000"/>
                <w:sz w:val="22"/>
                <w:szCs w:val="22"/>
              </w:rPr>
            </w:pPr>
          </w:p>
        </w:tc>
        <w:tc>
          <w:tcPr>
            <w:tcW w:w="1763" w:type="dxa"/>
            <w:tcBorders>
              <w:top w:val="nil"/>
              <w:left w:val="nil"/>
              <w:bottom w:val="single" w:sz="8" w:space="0" w:color="auto"/>
              <w:right w:val="single" w:sz="8" w:space="0" w:color="auto"/>
            </w:tcBorders>
            <w:shd w:val="clear" w:color="auto" w:fill="auto"/>
            <w:vAlign w:val="center"/>
            <w:hideMark/>
          </w:tcPr>
          <w:p w14:paraId="40FF26B1" w14:textId="77777777" w:rsidR="00B872AA" w:rsidRPr="00534458" w:rsidRDefault="00B872AA" w:rsidP="004044A3">
            <w:pPr>
              <w:jc w:val="both"/>
              <w:rPr>
                <w:color w:val="000000"/>
                <w:sz w:val="22"/>
                <w:szCs w:val="22"/>
              </w:rPr>
            </w:pPr>
            <w:r w:rsidRPr="00534458">
              <w:rPr>
                <w:color w:val="000000"/>
                <w:sz w:val="22"/>
                <w:szCs w:val="22"/>
              </w:rPr>
              <w:t> </w:t>
            </w:r>
          </w:p>
        </w:tc>
        <w:tc>
          <w:tcPr>
            <w:tcW w:w="6263" w:type="dxa"/>
            <w:gridSpan w:val="2"/>
            <w:vMerge/>
            <w:tcBorders>
              <w:top w:val="nil"/>
              <w:left w:val="single" w:sz="8" w:space="0" w:color="auto"/>
              <w:bottom w:val="single" w:sz="8" w:space="0" w:color="000000"/>
              <w:right w:val="single" w:sz="8" w:space="0" w:color="auto"/>
            </w:tcBorders>
            <w:vAlign w:val="center"/>
            <w:hideMark/>
          </w:tcPr>
          <w:p w14:paraId="177C358F" w14:textId="77777777" w:rsidR="00B872AA" w:rsidRPr="00534458" w:rsidRDefault="00B872AA" w:rsidP="004044A3">
            <w:pPr>
              <w:rPr>
                <w:color w:val="000000"/>
                <w:sz w:val="22"/>
                <w:szCs w:val="22"/>
              </w:rPr>
            </w:pPr>
          </w:p>
        </w:tc>
        <w:tc>
          <w:tcPr>
            <w:tcW w:w="1985" w:type="dxa"/>
            <w:vMerge/>
            <w:tcBorders>
              <w:top w:val="nil"/>
              <w:left w:val="single" w:sz="8" w:space="0" w:color="auto"/>
              <w:bottom w:val="single" w:sz="8" w:space="0" w:color="000000"/>
              <w:right w:val="single" w:sz="8" w:space="0" w:color="auto"/>
            </w:tcBorders>
            <w:vAlign w:val="center"/>
            <w:hideMark/>
          </w:tcPr>
          <w:p w14:paraId="131F7FF3" w14:textId="77777777" w:rsidR="00B872AA" w:rsidRPr="00534458" w:rsidRDefault="00B872AA" w:rsidP="004044A3">
            <w:pPr>
              <w:rPr>
                <w:color w:val="000000"/>
                <w:sz w:val="22"/>
                <w:szCs w:val="22"/>
              </w:rPr>
            </w:pPr>
          </w:p>
        </w:tc>
      </w:tr>
      <w:tr w:rsidR="00B872AA" w:rsidRPr="00534458" w14:paraId="766CF1BE" w14:textId="77777777" w:rsidTr="00FB0330">
        <w:tblPrEx>
          <w:tblCellMar>
            <w:left w:w="108" w:type="dxa"/>
            <w:right w:w="108" w:type="dxa"/>
          </w:tblCellMar>
        </w:tblPrEx>
        <w:trPr>
          <w:gridBefore w:val="1"/>
          <w:gridAfter w:val="1"/>
          <w:wBefore w:w="40" w:type="dxa"/>
          <w:wAfter w:w="378" w:type="dxa"/>
          <w:trHeight w:val="517"/>
        </w:trPr>
        <w:tc>
          <w:tcPr>
            <w:tcW w:w="729" w:type="dxa"/>
            <w:vMerge w:val="restart"/>
            <w:tcBorders>
              <w:top w:val="nil"/>
              <w:left w:val="single" w:sz="8" w:space="0" w:color="auto"/>
              <w:bottom w:val="single" w:sz="8" w:space="0" w:color="000000"/>
              <w:right w:val="single" w:sz="8" w:space="0" w:color="auto"/>
            </w:tcBorders>
            <w:shd w:val="clear" w:color="auto" w:fill="auto"/>
            <w:vAlign w:val="center"/>
            <w:hideMark/>
          </w:tcPr>
          <w:p w14:paraId="4DD54660" w14:textId="77777777" w:rsidR="00B872AA" w:rsidRPr="00534458" w:rsidRDefault="00B872AA" w:rsidP="004044A3">
            <w:pPr>
              <w:jc w:val="both"/>
              <w:rPr>
                <w:color w:val="000000"/>
                <w:sz w:val="22"/>
                <w:szCs w:val="22"/>
              </w:rPr>
            </w:pPr>
            <w:r w:rsidRPr="00534458">
              <w:rPr>
                <w:bCs/>
                <w:color w:val="000000"/>
                <w:sz w:val="22"/>
                <w:szCs w:val="22"/>
                <w:lang w:eastAsia="en-US"/>
              </w:rPr>
              <w:t>5.</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09F9BF9F" w14:textId="77777777" w:rsidR="00B872AA" w:rsidRPr="00534458" w:rsidRDefault="00B872AA" w:rsidP="004044A3">
            <w:pPr>
              <w:jc w:val="both"/>
              <w:rPr>
                <w:color w:val="000000"/>
                <w:sz w:val="22"/>
                <w:szCs w:val="22"/>
              </w:rPr>
            </w:pPr>
            <w:r w:rsidRPr="00534458">
              <w:rPr>
                <w:bCs/>
                <w:color w:val="000000"/>
                <w:sz w:val="22"/>
                <w:szCs w:val="22"/>
                <w:lang w:eastAsia="en-US"/>
              </w:rPr>
              <w:t>Kreditna unija Dukat</w:t>
            </w:r>
          </w:p>
        </w:tc>
        <w:tc>
          <w:tcPr>
            <w:tcW w:w="62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D38FC12" w14:textId="77777777" w:rsidR="00B872AA" w:rsidRPr="00534458" w:rsidRDefault="00B872AA" w:rsidP="004044A3">
            <w:pPr>
              <w:jc w:val="both"/>
              <w:rPr>
                <w:color w:val="000000"/>
                <w:sz w:val="22"/>
                <w:szCs w:val="22"/>
              </w:rPr>
            </w:pPr>
            <w:r w:rsidRPr="00534458">
              <w:rPr>
                <w:bCs/>
                <w:color w:val="000000"/>
                <w:sz w:val="22"/>
                <w:szCs w:val="22"/>
                <w:lang w:eastAsia="en-US"/>
              </w:rPr>
              <w:t xml:space="preserve"> Ostavina – dug </w:t>
            </w:r>
            <w:proofErr w:type="spellStart"/>
            <w:r w:rsidRPr="00534458">
              <w:rPr>
                <w:bCs/>
                <w:color w:val="000000"/>
                <w:sz w:val="22"/>
                <w:szCs w:val="22"/>
                <w:lang w:eastAsia="en-US"/>
              </w:rPr>
              <w:t>pok</w:t>
            </w:r>
            <w:proofErr w:type="spellEnd"/>
            <w:r w:rsidRPr="00534458">
              <w:rPr>
                <w:bCs/>
                <w:color w:val="000000"/>
                <w:sz w:val="22"/>
                <w:szCs w:val="22"/>
                <w:lang w:eastAsia="en-US"/>
              </w:rPr>
              <w:t>. Ivan Klobučar</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1E2B190E" w14:textId="77777777" w:rsidR="00B872AA" w:rsidRPr="00534458" w:rsidRDefault="00B872AA" w:rsidP="004044A3">
            <w:pPr>
              <w:jc w:val="right"/>
              <w:rPr>
                <w:color w:val="000000"/>
                <w:sz w:val="22"/>
                <w:szCs w:val="22"/>
              </w:rPr>
            </w:pPr>
            <w:r w:rsidRPr="00534458">
              <w:rPr>
                <w:bCs/>
                <w:color w:val="000000"/>
                <w:sz w:val="22"/>
                <w:szCs w:val="22"/>
                <w:lang w:eastAsia="en-US"/>
              </w:rPr>
              <w:t>24.307,00</w:t>
            </w:r>
          </w:p>
        </w:tc>
      </w:tr>
      <w:tr w:rsidR="00B872AA" w14:paraId="0A4DDF6A" w14:textId="77777777" w:rsidTr="00534458">
        <w:tblPrEx>
          <w:tblCellMar>
            <w:left w:w="108" w:type="dxa"/>
            <w:right w:w="108" w:type="dxa"/>
          </w:tblCellMar>
        </w:tblPrEx>
        <w:trPr>
          <w:gridBefore w:val="1"/>
          <w:wBefore w:w="40" w:type="dxa"/>
          <w:trHeight w:val="60"/>
        </w:trPr>
        <w:tc>
          <w:tcPr>
            <w:tcW w:w="729" w:type="dxa"/>
            <w:vMerge/>
            <w:tcBorders>
              <w:top w:val="nil"/>
              <w:left w:val="single" w:sz="8" w:space="0" w:color="auto"/>
              <w:bottom w:val="single" w:sz="8" w:space="0" w:color="000000"/>
              <w:right w:val="single" w:sz="8" w:space="0" w:color="auto"/>
            </w:tcBorders>
            <w:vAlign w:val="center"/>
            <w:hideMark/>
          </w:tcPr>
          <w:p w14:paraId="4C83070D" w14:textId="77777777" w:rsidR="00B872AA" w:rsidRPr="00534458" w:rsidRDefault="00B872AA" w:rsidP="004044A3">
            <w:pPr>
              <w:rPr>
                <w:color w:val="000000"/>
                <w:sz w:val="22"/>
                <w:szCs w:val="22"/>
              </w:rPr>
            </w:pPr>
          </w:p>
        </w:tc>
        <w:tc>
          <w:tcPr>
            <w:tcW w:w="1763" w:type="dxa"/>
            <w:vMerge/>
            <w:tcBorders>
              <w:top w:val="nil"/>
              <w:left w:val="single" w:sz="8" w:space="0" w:color="auto"/>
              <w:bottom w:val="single" w:sz="8" w:space="0" w:color="000000"/>
              <w:right w:val="single" w:sz="8" w:space="0" w:color="auto"/>
            </w:tcBorders>
            <w:vAlign w:val="center"/>
            <w:hideMark/>
          </w:tcPr>
          <w:p w14:paraId="59B24F78" w14:textId="77777777" w:rsidR="00B872AA" w:rsidRPr="00534458" w:rsidRDefault="00B872AA" w:rsidP="004044A3">
            <w:pPr>
              <w:rPr>
                <w:color w:val="000000"/>
                <w:sz w:val="22"/>
                <w:szCs w:val="22"/>
              </w:rPr>
            </w:pPr>
          </w:p>
        </w:tc>
        <w:tc>
          <w:tcPr>
            <w:tcW w:w="6263" w:type="dxa"/>
            <w:gridSpan w:val="2"/>
            <w:vMerge/>
            <w:tcBorders>
              <w:top w:val="nil"/>
              <w:left w:val="single" w:sz="8" w:space="0" w:color="auto"/>
              <w:bottom w:val="single" w:sz="8" w:space="0" w:color="000000"/>
              <w:right w:val="single" w:sz="8" w:space="0" w:color="auto"/>
            </w:tcBorders>
            <w:vAlign w:val="center"/>
            <w:hideMark/>
          </w:tcPr>
          <w:p w14:paraId="289F8EF4" w14:textId="77777777" w:rsidR="00B872AA" w:rsidRPr="00534458" w:rsidRDefault="00B872AA" w:rsidP="004044A3">
            <w:pPr>
              <w:rPr>
                <w:color w:val="000000"/>
                <w:sz w:val="22"/>
                <w:szCs w:val="22"/>
              </w:rPr>
            </w:pPr>
          </w:p>
        </w:tc>
        <w:tc>
          <w:tcPr>
            <w:tcW w:w="1985" w:type="dxa"/>
            <w:vMerge/>
            <w:tcBorders>
              <w:top w:val="nil"/>
              <w:left w:val="single" w:sz="8" w:space="0" w:color="auto"/>
              <w:bottom w:val="single" w:sz="8" w:space="0" w:color="000000"/>
              <w:right w:val="single" w:sz="8" w:space="0" w:color="auto"/>
            </w:tcBorders>
            <w:vAlign w:val="center"/>
            <w:hideMark/>
          </w:tcPr>
          <w:p w14:paraId="0C3BF0C0" w14:textId="77777777" w:rsidR="00B872AA" w:rsidRPr="00534458" w:rsidRDefault="00B872AA" w:rsidP="004044A3">
            <w:pPr>
              <w:rPr>
                <w:color w:val="000000"/>
                <w:sz w:val="22"/>
                <w:szCs w:val="22"/>
              </w:rPr>
            </w:pPr>
          </w:p>
        </w:tc>
        <w:tc>
          <w:tcPr>
            <w:tcW w:w="378" w:type="dxa"/>
            <w:tcBorders>
              <w:top w:val="nil"/>
              <w:left w:val="nil"/>
              <w:bottom w:val="nil"/>
              <w:right w:val="nil"/>
            </w:tcBorders>
            <w:shd w:val="clear" w:color="auto" w:fill="auto"/>
            <w:noWrap/>
            <w:vAlign w:val="bottom"/>
            <w:hideMark/>
          </w:tcPr>
          <w:p w14:paraId="728F9B83" w14:textId="77777777" w:rsidR="00B872AA" w:rsidRPr="00534458" w:rsidRDefault="00B872AA" w:rsidP="004044A3">
            <w:pPr>
              <w:jc w:val="right"/>
              <w:rPr>
                <w:color w:val="000000"/>
                <w:sz w:val="22"/>
                <w:szCs w:val="22"/>
              </w:rPr>
            </w:pPr>
          </w:p>
        </w:tc>
      </w:tr>
      <w:tr w:rsidR="00B872AA" w14:paraId="1C239B38" w14:textId="77777777" w:rsidTr="00FB0330">
        <w:tblPrEx>
          <w:tblCellMar>
            <w:left w:w="108" w:type="dxa"/>
            <w:right w:w="108" w:type="dxa"/>
          </w:tblCellMar>
        </w:tblPrEx>
        <w:trPr>
          <w:gridBefore w:val="1"/>
          <w:wBefore w:w="40" w:type="dxa"/>
          <w:trHeight w:val="375"/>
        </w:trPr>
        <w:tc>
          <w:tcPr>
            <w:tcW w:w="729" w:type="dxa"/>
            <w:vMerge w:val="restart"/>
            <w:tcBorders>
              <w:top w:val="nil"/>
              <w:left w:val="single" w:sz="8" w:space="0" w:color="auto"/>
              <w:bottom w:val="single" w:sz="8" w:space="0" w:color="000000"/>
              <w:right w:val="single" w:sz="8" w:space="0" w:color="auto"/>
            </w:tcBorders>
            <w:shd w:val="clear" w:color="auto" w:fill="auto"/>
            <w:vAlign w:val="center"/>
            <w:hideMark/>
          </w:tcPr>
          <w:p w14:paraId="68808B7F" w14:textId="77777777" w:rsidR="00B872AA" w:rsidRPr="00534458" w:rsidRDefault="00B872AA" w:rsidP="004044A3">
            <w:pPr>
              <w:jc w:val="both"/>
              <w:rPr>
                <w:color w:val="000000"/>
                <w:sz w:val="22"/>
                <w:szCs w:val="22"/>
              </w:rPr>
            </w:pPr>
            <w:r w:rsidRPr="00534458">
              <w:rPr>
                <w:bCs/>
                <w:color w:val="000000"/>
                <w:sz w:val="22"/>
                <w:szCs w:val="22"/>
                <w:lang w:eastAsia="en-US"/>
              </w:rPr>
              <w:t>6.</w:t>
            </w:r>
          </w:p>
        </w:tc>
        <w:tc>
          <w:tcPr>
            <w:tcW w:w="1763" w:type="dxa"/>
            <w:vMerge w:val="restart"/>
            <w:tcBorders>
              <w:top w:val="nil"/>
              <w:left w:val="single" w:sz="8" w:space="0" w:color="auto"/>
              <w:bottom w:val="single" w:sz="8" w:space="0" w:color="000000"/>
              <w:right w:val="single" w:sz="8" w:space="0" w:color="auto"/>
            </w:tcBorders>
            <w:shd w:val="clear" w:color="auto" w:fill="auto"/>
            <w:vAlign w:val="center"/>
            <w:hideMark/>
          </w:tcPr>
          <w:p w14:paraId="26746480" w14:textId="77777777" w:rsidR="00B872AA" w:rsidRPr="00534458" w:rsidRDefault="00B872AA" w:rsidP="004044A3">
            <w:pPr>
              <w:jc w:val="both"/>
              <w:rPr>
                <w:color w:val="000000"/>
                <w:sz w:val="22"/>
                <w:szCs w:val="22"/>
              </w:rPr>
            </w:pPr>
            <w:r w:rsidRPr="00534458">
              <w:rPr>
                <w:bCs/>
                <w:color w:val="000000"/>
                <w:sz w:val="22"/>
                <w:szCs w:val="22"/>
                <w:lang w:eastAsia="en-US"/>
              </w:rPr>
              <w:t>Erste banka</w:t>
            </w:r>
          </w:p>
        </w:tc>
        <w:tc>
          <w:tcPr>
            <w:tcW w:w="626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A40426A" w14:textId="77777777" w:rsidR="00B872AA" w:rsidRPr="00534458" w:rsidRDefault="00B872AA" w:rsidP="004044A3">
            <w:pPr>
              <w:jc w:val="both"/>
              <w:rPr>
                <w:color w:val="000000"/>
                <w:sz w:val="22"/>
                <w:szCs w:val="22"/>
              </w:rPr>
            </w:pPr>
            <w:r w:rsidRPr="00534458">
              <w:rPr>
                <w:bCs/>
                <w:color w:val="000000"/>
                <w:sz w:val="22"/>
                <w:szCs w:val="22"/>
                <w:lang w:eastAsia="en-US"/>
              </w:rPr>
              <w:t xml:space="preserve">Ostavina – dug </w:t>
            </w:r>
            <w:proofErr w:type="spellStart"/>
            <w:r w:rsidRPr="00534458">
              <w:rPr>
                <w:bCs/>
                <w:color w:val="000000"/>
                <w:sz w:val="22"/>
                <w:szCs w:val="22"/>
                <w:lang w:eastAsia="en-US"/>
              </w:rPr>
              <w:t>pok</w:t>
            </w:r>
            <w:proofErr w:type="spellEnd"/>
            <w:r w:rsidRPr="00534458">
              <w:rPr>
                <w:bCs/>
                <w:color w:val="000000"/>
                <w:sz w:val="22"/>
                <w:szCs w:val="22"/>
                <w:lang w:eastAsia="en-US"/>
              </w:rPr>
              <w:t>. Ivan Klobučar</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6E40B406" w14:textId="77777777" w:rsidR="00B872AA" w:rsidRPr="00534458" w:rsidRDefault="00B872AA" w:rsidP="004044A3">
            <w:pPr>
              <w:jc w:val="right"/>
              <w:rPr>
                <w:color w:val="000000"/>
                <w:sz w:val="22"/>
                <w:szCs w:val="22"/>
              </w:rPr>
            </w:pPr>
            <w:r w:rsidRPr="00534458">
              <w:rPr>
                <w:bCs/>
                <w:color w:val="000000"/>
                <w:sz w:val="22"/>
                <w:szCs w:val="22"/>
                <w:lang w:eastAsia="en-US"/>
              </w:rPr>
              <w:t>144.756,93</w:t>
            </w:r>
          </w:p>
        </w:tc>
        <w:tc>
          <w:tcPr>
            <w:tcW w:w="378" w:type="dxa"/>
            <w:vAlign w:val="center"/>
            <w:hideMark/>
          </w:tcPr>
          <w:p w14:paraId="43472A03" w14:textId="77777777" w:rsidR="00B872AA" w:rsidRPr="00534458" w:rsidRDefault="00B872AA" w:rsidP="004044A3">
            <w:pPr>
              <w:rPr>
                <w:sz w:val="22"/>
                <w:szCs w:val="22"/>
              </w:rPr>
            </w:pPr>
          </w:p>
        </w:tc>
      </w:tr>
      <w:tr w:rsidR="00B872AA" w14:paraId="125E76D2" w14:textId="77777777" w:rsidTr="00FB0330">
        <w:tblPrEx>
          <w:tblCellMar>
            <w:left w:w="108" w:type="dxa"/>
            <w:right w:w="108" w:type="dxa"/>
          </w:tblCellMar>
        </w:tblPrEx>
        <w:trPr>
          <w:gridBefore w:val="1"/>
          <w:wBefore w:w="40" w:type="dxa"/>
          <w:trHeight w:val="120"/>
        </w:trPr>
        <w:tc>
          <w:tcPr>
            <w:tcW w:w="729" w:type="dxa"/>
            <w:vMerge/>
            <w:tcBorders>
              <w:top w:val="nil"/>
              <w:left w:val="single" w:sz="8" w:space="0" w:color="auto"/>
              <w:bottom w:val="single" w:sz="8" w:space="0" w:color="000000"/>
              <w:right w:val="single" w:sz="8" w:space="0" w:color="auto"/>
            </w:tcBorders>
            <w:vAlign w:val="center"/>
            <w:hideMark/>
          </w:tcPr>
          <w:p w14:paraId="1D067CED" w14:textId="77777777" w:rsidR="00B872AA" w:rsidRPr="00534458" w:rsidRDefault="00B872AA" w:rsidP="004044A3">
            <w:pPr>
              <w:rPr>
                <w:color w:val="000000"/>
                <w:sz w:val="22"/>
                <w:szCs w:val="22"/>
              </w:rPr>
            </w:pPr>
          </w:p>
        </w:tc>
        <w:tc>
          <w:tcPr>
            <w:tcW w:w="1763" w:type="dxa"/>
            <w:vMerge/>
            <w:tcBorders>
              <w:top w:val="nil"/>
              <w:left w:val="single" w:sz="8" w:space="0" w:color="auto"/>
              <w:bottom w:val="single" w:sz="8" w:space="0" w:color="000000"/>
              <w:right w:val="single" w:sz="8" w:space="0" w:color="auto"/>
            </w:tcBorders>
            <w:vAlign w:val="center"/>
            <w:hideMark/>
          </w:tcPr>
          <w:p w14:paraId="1CF351D0" w14:textId="77777777" w:rsidR="00B872AA" w:rsidRPr="00534458" w:rsidRDefault="00B872AA" w:rsidP="004044A3">
            <w:pPr>
              <w:rPr>
                <w:color w:val="000000"/>
                <w:sz w:val="22"/>
                <w:szCs w:val="22"/>
              </w:rPr>
            </w:pPr>
          </w:p>
        </w:tc>
        <w:tc>
          <w:tcPr>
            <w:tcW w:w="6263" w:type="dxa"/>
            <w:gridSpan w:val="2"/>
            <w:vMerge/>
            <w:tcBorders>
              <w:top w:val="nil"/>
              <w:left w:val="single" w:sz="8" w:space="0" w:color="auto"/>
              <w:bottom w:val="single" w:sz="8" w:space="0" w:color="000000"/>
              <w:right w:val="single" w:sz="8" w:space="0" w:color="auto"/>
            </w:tcBorders>
            <w:vAlign w:val="center"/>
            <w:hideMark/>
          </w:tcPr>
          <w:p w14:paraId="3D965781" w14:textId="77777777" w:rsidR="00B872AA" w:rsidRPr="00534458" w:rsidRDefault="00B872AA" w:rsidP="004044A3">
            <w:pPr>
              <w:rPr>
                <w:color w:val="000000"/>
                <w:sz w:val="22"/>
                <w:szCs w:val="22"/>
              </w:rPr>
            </w:pPr>
          </w:p>
        </w:tc>
        <w:tc>
          <w:tcPr>
            <w:tcW w:w="1985" w:type="dxa"/>
            <w:vMerge/>
            <w:tcBorders>
              <w:top w:val="nil"/>
              <w:left w:val="single" w:sz="8" w:space="0" w:color="auto"/>
              <w:bottom w:val="single" w:sz="8" w:space="0" w:color="000000"/>
              <w:right w:val="single" w:sz="8" w:space="0" w:color="auto"/>
            </w:tcBorders>
            <w:vAlign w:val="center"/>
            <w:hideMark/>
          </w:tcPr>
          <w:p w14:paraId="4BA7B984" w14:textId="77777777" w:rsidR="00B872AA" w:rsidRPr="00534458" w:rsidRDefault="00B872AA" w:rsidP="004044A3">
            <w:pPr>
              <w:rPr>
                <w:color w:val="000000"/>
                <w:sz w:val="22"/>
                <w:szCs w:val="22"/>
              </w:rPr>
            </w:pPr>
          </w:p>
        </w:tc>
        <w:tc>
          <w:tcPr>
            <w:tcW w:w="378" w:type="dxa"/>
            <w:tcBorders>
              <w:top w:val="nil"/>
              <w:left w:val="nil"/>
              <w:bottom w:val="nil"/>
              <w:right w:val="nil"/>
            </w:tcBorders>
            <w:shd w:val="clear" w:color="auto" w:fill="auto"/>
            <w:noWrap/>
            <w:vAlign w:val="bottom"/>
            <w:hideMark/>
          </w:tcPr>
          <w:p w14:paraId="7C84EBFE" w14:textId="77777777" w:rsidR="00B872AA" w:rsidRPr="00534458" w:rsidRDefault="00B872AA" w:rsidP="004044A3">
            <w:pPr>
              <w:jc w:val="right"/>
              <w:rPr>
                <w:color w:val="000000"/>
                <w:sz w:val="22"/>
                <w:szCs w:val="22"/>
              </w:rPr>
            </w:pPr>
          </w:p>
        </w:tc>
      </w:tr>
      <w:tr w:rsidR="00B872AA" w14:paraId="3A58DD34" w14:textId="77777777" w:rsidTr="00FB0330">
        <w:tblPrEx>
          <w:tblCellMar>
            <w:left w:w="108" w:type="dxa"/>
            <w:right w:w="108" w:type="dxa"/>
          </w:tblCellMar>
        </w:tblPrEx>
        <w:trPr>
          <w:gridBefore w:val="1"/>
          <w:wBefore w:w="40" w:type="dxa"/>
          <w:trHeight w:val="52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4D012065" w14:textId="77777777" w:rsidR="00B872AA" w:rsidRPr="00534458" w:rsidRDefault="00B872AA" w:rsidP="004044A3">
            <w:pPr>
              <w:jc w:val="both"/>
              <w:rPr>
                <w:color w:val="000000"/>
                <w:sz w:val="22"/>
                <w:szCs w:val="22"/>
              </w:rPr>
            </w:pPr>
            <w:r w:rsidRPr="00534458">
              <w:rPr>
                <w:bCs/>
                <w:color w:val="000000"/>
                <w:sz w:val="22"/>
                <w:szCs w:val="22"/>
                <w:lang w:eastAsia="en-US"/>
              </w:rPr>
              <w:t>7.</w:t>
            </w:r>
          </w:p>
        </w:tc>
        <w:tc>
          <w:tcPr>
            <w:tcW w:w="1763" w:type="dxa"/>
            <w:tcBorders>
              <w:top w:val="nil"/>
              <w:left w:val="nil"/>
              <w:bottom w:val="single" w:sz="8" w:space="0" w:color="auto"/>
              <w:right w:val="single" w:sz="8" w:space="0" w:color="auto"/>
            </w:tcBorders>
            <w:shd w:val="clear" w:color="auto" w:fill="auto"/>
            <w:vAlign w:val="center"/>
            <w:hideMark/>
          </w:tcPr>
          <w:p w14:paraId="3F448ED2" w14:textId="77777777" w:rsidR="00B872AA" w:rsidRPr="00534458" w:rsidRDefault="00B872AA" w:rsidP="004044A3">
            <w:pPr>
              <w:jc w:val="both"/>
              <w:rPr>
                <w:color w:val="000000"/>
                <w:sz w:val="22"/>
                <w:szCs w:val="22"/>
              </w:rPr>
            </w:pPr>
            <w:r w:rsidRPr="00534458">
              <w:rPr>
                <w:bCs/>
                <w:color w:val="000000"/>
                <w:sz w:val="22"/>
                <w:szCs w:val="22"/>
                <w:lang w:eastAsia="en-US"/>
              </w:rPr>
              <w:t xml:space="preserve">Dragan </w:t>
            </w:r>
            <w:proofErr w:type="spellStart"/>
            <w:r w:rsidRPr="00534458">
              <w:rPr>
                <w:bCs/>
                <w:color w:val="000000"/>
                <w:sz w:val="22"/>
                <w:szCs w:val="22"/>
                <w:lang w:eastAsia="en-US"/>
              </w:rPr>
              <w:t>Sigurnjak</w:t>
            </w:r>
            <w:proofErr w:type="spellEnd"/>
            <w:r w:rsidRPr="00534458">
              <w:rPr>
                <w:bCs/>
                <w:color w:val="000000"/>
                <w:sz w:val="22"/>
                <w:szCs w:val="22"/>
                <w:lang w:eastAsia="en-US"/>
              </w:rPr>
              <w:t xml:space="preserve"> </w:t>
            </w:r>
          </w:p>
        </w:tc>
        <w:tc>
          <w:tcPr>
            <w:tcW w:w="6263" w:type="dxa"/>
            <w:gridSpan w:val="2"/>
            <w:tcBorders>
              <w:top w:val="nil"/>
              <w:left w:val="nil"/>
              <w:bottom w:val="single" w:sz="8" w:space="0" w:color="auto"/>
              <w:right w:val="single" w:sz="8" w:space="0" w:color="auto"/>
            </w:tcBorders>
            <w:shd w:val="clear" w:color="auto" w:fill="auto"/>
            <w:vAlign w:val="center"/>
            <w:hideMark/>
          </w:tcPr>
          <w:p w14:paraId="4427D6BF" w14:textId="77777777" w:rsidR="00B872AA" w:rsidRPr="00534458" w:rsidRDefault="00B872AA" w:rsidP="004044A3">
            <w:pPr>
              <w:jc w:val="both"/>
              <w:rPr>
                <w:color w:val="000000"/>
                <w:sz w:val="22"/>
                <w:szCs w:val="22"/>
              </w:rPr>
            </w:pPr>
            <w:r w:rsidRPr="00534458">
              <w:rPr>
                <w:bCs/>
                <w:color w:val="000000"/>
                <w:sz w:val="22"/>
                <w:szCs w:val="22"/>
                <w:lang w:eastAsia="en-US"/>
              </w:rPr>
              <w:t>Naknada štete- poplave</w:t>
            </w:r>
          </w:p>
        </w:tc>
        <w:tc>
          <w:tcPr>
            <w:tcW w:w="1985" w:type="dxa"/>
            <w:tcBorders>
              <w:top w:val="nil"/>
              <w:left w:val="nil"/>
              <w:bottom w:val="single" w:sz="8" w:space="0" w:color="auto"/>
              <w:right w:val="single" w:sz="8" w:space="0" w:color="auto"/>
            </w:tcBorders>
            <w:shd w:val="clear" w:color="auto" w:fill="auto"/>
            <w:vAlign w:val="center"/>
            <w:hideMark/>
          </w:tcPr>
          <w:p w14:paraId="476629AA" w14:textId="77777777" w:rsidR="00B872AA" w:rsidRPr="00534458" w:rsidRDefault="00B872AA" w:rsidP="004044A3">
            <w:pPr>
              <w:jc w:val="right"/>
              <w:rPr>
                <w:color w:val="000000"/>
                <w:sz w:val="22"/>
                <w:szCs w:val="22"/>
              </w:rPr>
            </w:pPr>
            <w:r w:rsidRPr="00534458">
              <w:rPr>
                <w:bCs/>
                <w:color w:val="000000"/>
                <w:sz w:val="22"/>
                <w:szCs w:val="22"/>
                <w:lang w:eastAsia="en-US"/>
              </w:rPr>
              <w:t>50.000,00</w:t>
            </w:r>
          </w:p>
        </w:tc>
        <w:tc>
          <w:tcPr>
            <w:tcW w:w="378" w:type="dxa"/>
            <w:vAlign w:val="center"/>
            <w:hideMark/>
          </w:tcPr>
          <w:p w14:paraId="35593527" w14:textId="77777777" w:rsidR="00B872AA" w:rsidRPr="00534458" w:rsidRDefault="00B872AA" w:rsidP="004044A3">
            <w:pPr>
              <w:rPr>
                <w:sz w:val="22"/>
                <w:szCs w:val="22"/>
              </w:rPr>
            </w:pPr>
          </w:p>
        </w:tc>
      </w:tr>
      <w:tr w:rsidR="00B872AA" w14:paraId="1A0096E7" w14:textId="77777777" w:rsidTr="00FB0330">
        <w:tblPrEx>
          <w:tblCellMar>
            <w:left w:w="108" w:type="dxa"/>
            <w:right w:w="108" w:type="dxa"/>
          </w:tblCellMar>
        </w:tblPrEx>
        <w:trPr>
          <w:gridBefore w:val="1"/>
          <w:wBefore w:w="40" w:type="dxa"/>
          <w:trHeight w:val="49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7E2AEB07" w14:textId="77777777" w:rsidR="00B872AA" w:rsidRPr="00534458" w:rsidRDefault="00B872AA" w:rsidP="004044A3">
            <w:pPr>
              <w:jc w:val="both"/>
              <w:rPr>
                <w:color w:val="000000"/>
                <w:sz w:val="22"/>
                <w:szCs w:val="22"/>
              </w:rPr>
            </w:pPr>
            <w:r w:rsidRPr="00534458">
              <w:rPr>
                <w:bCs/>
                <w:color w:val="000000"/>
                <w:sz w:val="22"/>
                <w:szCs w:val="22"/>
                <w:lang w:eastAsia="en-US"/>
              </w:rPr>
              <w:t xml:space="preserve">8. </w:t>
            </w:r>
          </w:p>
        </w:tc>
        <w:tc>
          <w:tcPr>
            <w:tcW w:w="1763" w:type="dxa"/>
            <w:tcBorders>
              <w:top w:val="nil"/>
              <w:left w:val="nil"/>
              <w:bottom w:val="single" w:sz="8" w:space="0" w:color="auto"/>
              <w:right w:val="single" w:sz="8" w:space="0" w:color="auto"/>
            </w:tcBorders>
            <w:shd w:val="clear" w:color="auto" w:fill="auto"/>
            <w:vAlign w:val="center"/>
            <w:hideMark/>
          </w:tcPr>
          <w:p w14:paraId="4F877543" w14:textId="77777777" w:rsidR="00B872AA" w:rsidRPr="00534458" w:rsidRDefault="00B872AA" w:rsidP="004044A3">
            <w:pPr>
              <w:jc w:val="both"/>
              <w:rPr>
                <w:color w:val="000000"/>
                <w:sz w:val="22"/>
                <w:szCs w:val="22"/>
              </w:rPr>
            </w:pPr>
            <w:r w:rsidRPr="00534458">
              <w:rPr>
                <w:bCs/>
                <w:color w:val="000000"/>
                <w:sz w:val="22"/>
                <w:szCs w:val="22"/>
                <w:lang w:eastAsia="en-US"/>
              </w:rPr>
              <w:t>Marko Jurković</w:t>
            </w:r>
          </w:p>
        </w:tc>
        <w:tc>
          <w:tcPr>
            <w:tcW w:w="6263" w:type="dxa"/>
            <w:gridSpan w:val="2"/>
            <w:tcBorders>
              <w:top w:val="nil"/>
              <w:left w:val="nil"/>
              <w:bottom w:val="single" w:sz="8" w:space="0" w:color="auto"/>
              <w:right w:val="single" w:sz="8" w:space="0" w:color="auto"/>
            </w:tcBorders>
            <w:shd w:val="clear" w:color="auto" w:fill="auto"/>
            <w:vAlign w:val="center"/>
            <w:hideMark/>
          </w:tcPr>
          <w:p w14:paraId="1AAA5FC9" w14:textId="77777777" w:rsidR="00B872AA" w:rsidRPr="00534458" w:rsidRDefault="00B872AA" w:rsidP="004044A3">
            <w:pPr>
              <w:jc w:val="both"/>
              <w:rPr>
                <w:color w:val="000000"/>
                <w:sz w:val="22"/>
                <w:szCs w:val="22"/>
              </w:rPr>
            </w:pPr>
            <w:r w:rsidRPr="00534458">
              <w:rPr>
                <w:bCs/>
                <w:color w:val="000000"/>
                <w:sz w:val="22"/>
                <w:szCs w:val="22"/>
                <w:lang w:eastAsia="en-US"/>
              </w:rPr>
              <w:t>Utvrđivanje imovine- tužba protiv Grada Otočca</w:t>
            </w:r>
          </w:p>
        </w:tc>
        <w:tc>
          <w:tcPr>
            <w:tcW w:w="1985" w:type="dxa"/>
            <w:tcBorders>
              <w:top w:val="nil"/>
              <w:left w:val="nil"/>
              <w:bottom w:val="single" w:sz="8" w:space="0" w:color="auto"/>
              <w:right w:val="single" w:sz="8" w:space="0" w:color="auto"/>
            </w:tcBorders>
            <w:shd w:val="clear" w:color="auto" w:fill="auto"/>
            <w:vAlign w:val="center"/>
            <w:hideMark/>
          </w:tcPr>
          <w:p w14:paraId="152970B2" w14:textId="77777777" w:rsidR="00B872AA" w:rsidRPr="00534458" w:rsidRDefault="00B872AA" w:rsidP="004044A3">
            <w:pPr>
              <w:jc w:val="right"/>
              <w:rPr>
                <w:color w:val="000000"/>
                <w:sz w:val="22"/>
                <w:szCs w:val="22"/>
              </w:rPr>
            </w:pPr>
            <w:r w:rsidRPr="00534458">
              <w:rPr>
                <w:bCs/>
                <w:color w:val="000000"/>
                <w:sz w:val="22"/>
                <w:szCs w:val="22"/>
                <w:lang w:eastAsia="en-US"/>
              </w:rPr>
              <w:t>3.000,00</w:t>
            </w:r>
          </w:p>
        </w:tc>
        <w:tc>
          <w:tcPr>
            <w:tcW w:w="378" w:type="dxa"/>
            <w:vAlign w:val="center"/>
            <w:hideMark/>
          </w:tcPr>
          <w:p w14:paraId="71D52BDC" w14:textId="77777777" w:rsidR="00B872AA" w:rsidRPr="00534458" w:rsidRDefault="00B872AA" w:rsidP="004044A3">
            <w:pPr>
              <w:rPr>
                <w:sz w:val="22"/>
                <w:szCs w:val="22"/>
              </w:rPr>
            </w:pPr>
          </w:p>
        </w:tc>
      </w:tr>
      <w:tr w:rsidR="00B872AA" w14:paraId="430D89FB" w14:textId="77777777" w:rsidTr="00FB0330">
        <w:tblPrEx>
          <w:tblCellMar>
            <w:left w:w="108" w:type="dxa"/>
            <w:right w:w="108" w:type="dxa"/>
          </w:tblCellMar>
        </w:tblPrEx>
        <w:trPr>
          <w:gridBefore w:val="1"/>
          <w:wBefore w:w="40" w:type="dxa"/>
          <w:trHeight w:val="495"/>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23A9D8B0" w14:textId="77777777" w:rsidR="00B872AA" w:rsidRPr="00534458" w:rsidRDefault="00B872AA" w:rsidP="004044A3">
            <w:pPr>
              <w:jc w:val="both"/>
              <w:rPr>
                <w:color w:val="000000"/>
                <w:sz w:val="22"/>
                <w:szCs w:val="22"/>
              </w:rPr>
            </w:pPr>
            <w:r w:rsidRPr="00534458">
              <w:rPr>
                <w:bCs/>
                <w:color w:val="000000"/>
                <w:sz w:val="22"/>
                <w:szCs w:val="22"/>
                <w:lang w:eastAsia="en-US"/>
              </w:rPr>
              <w:t>9.</w:t>
            </w:r>
          </w:p>
        </w:tc>
        <w:tc>
          <w:tcPr>
            <w:tcW w:w="1763" w:type="dxa"/>
            <w:tcBorders>
              <w:top w:val="nil"/>
              <w:left w:val="nil"/>
              <w:bottom w:val="single" w:sz="8" w:space="0" w:color="auto"/>
              <w:right w:val="single" w:sz="8" w:space="0" w:color="auto"/>
            </w:tcBorders>
            <w:shd w:val="clear" w:color="auto" w:fill="auto"/>
            <w:vAlign w:val="center"/>
            <w:hideMark/>
          </w:tcPr>
          <w:p w14:paraId="45EA9754" w14:textId="77777777" w:rsidR="00B872AA" w:rsidRPr="00534458" w:rsidRDefault="00B872AA" w:rsidP="004044A3">
            <w:pPr>
              <w:jc w:val="both"/>
              <w:rPr>
                <w:color w:val="000000"/>
                <w:sz w:val="22"/>
                <w:szCs w:val="22"/>
              </w:rPr>
            </w:pPr>
            <w:r w:rsidRPr="00534458">
              <w:rPr>
                <w:bCs/>
                <w:color w:val="000000"/>
                <w:sz w:val="22"/>
                <w:szCs w:val="22"/>
                <w:lang w:eastAsia="en-US"/>
              </w:rPr>
              <w:t>Zdravko Majetić</w:t>
            </w:r>
          </w:p>
        </w:tc>
        <w:tc>
          <w:tcPr>
            <w:tcW w:w="6263" w:type="dxa"/>
            <w:gridSpan w:val="2"/>
            <w:tcBorders>
              <w:top w:val="nil"/>
              <w:left w:val="nil"/>
              <w:bottom w:val="single" w:sz="8" w:space="0" w:color="auto"/>
              <w:right w:val="single" w:sz="8" w:space="0" w:color="auto"/>
            </w:tcBorders>
            <w:shd w:val="clear" w:color="auto" w:fill="auto"/>
            <w:vAlign w:val="center"/>
            <w:hideMark/>
          </w:tcPr>
          <w:p w14:paraId="53BC3E9E" w14:textId="77777777" w:rsidR="00B872AA" w:rsidRPr="00534458" w:rsidRDefault="00B872AA" w:rsidP="004044A3">
            <w:pPr>
              <w:jc w:val="both"/>
              <w:rPr>
                <w:color w:val="000000"/>
                <w:sz w:val="22"/>
                <w:szCs w:val="22"/>
              </w:rPr>
            </w:pPr>
            <w:r w:rsidRPr="00534458">
              <w:rPr>
                <w:bCs/>
                <w:color w:val="000000"/>
                <w:sz w:val="22"/>
                <w:szCs w:val="22"/>
                <w:lang w:eastAsia="en-US"/>
              </w:rPr>
              <w:t>Ostavina iza pokojnog Zdravka Majetića- sudski postupak u tijeku</w:t>
            </w:r>
          </w:p>
        </w:tc>
        <w:tc>
          <w:tcPr>
            <w:tcW w:w="1985" w:type="dxa"/>
            <w:tcBorders>
              <w:top w:val="nil"/>
              <w:left w:val="nil"/>
              <w:bottom w:val="single" w:sz="8" w:space="0" w:color="auto"/>
              <w:right w:val="single" w:sz="8" w:space="0" w:color="auto"/>
            </w:tcBorders>
            <w:shd w:val="clear" w:color="auto" w:fill="auto"/>
            <w:vAlign w:val="center"/>
            <w:hideMark/>
          </w:tcPr>
          <w:p w14:paraId="77BB09B6" w14:textId="77777777" w:rsidR="00B872AA" w:rsidRPr="00534458" w:rsidRDefault="00B872AA" w:rsidP="004044A3">
            <w:pPr>
              <w:jc w:val="right"/>
              <w:rPr>
                <w:color w:val="000000"/>
                <w:sz w:val="22"/>
                <w:szCs w:val="22"/>
              </w:rPr>
            </w:pPr>
            <w:r w:rsidRPr="00534458">
              <w:rPr>
                <w:bCs/>
                <w:color w:val="000000"/>
                <w:sz w:val="22"/>
                <w:szCs w:val="22"/>
                <w:lang w:eastAsia="en-US"/>
              </w:rPr>
              <w:t>223.454,30</w:t>
            </w:r>
          </w:p>
        </w:tc>
        <w:tc>
          <w:tcPr>
            <w:tcW w:w="378" w:type="dxa"/>
            <w:vAlign w:val="center"/>
            <w:hideMark/>
          </w:tcPr>
          <w:p w14:paraId="5D7094E9" w14:textId="77777777" w:rsidR="00B872AA" w:rsidRPr="00534458" w:rsidRDefault="00B872AA" w:rsidP="004044A3">
            <w:pPr>
              <w:rPr>
                <w:sz w:val="22"/>
                <w:szCs w:val="22"/>
              </w:rPr>
            </w:pPr>
          </w:p>
        </w:tc>
      </w:tr>
      <w:tr w:rsidR="00B872AA" w14:paraId="10616FA6" w14:textId="77777777" w:rsidTr="00FB0330">
        <w:tblPrEx>
          <w:tblCellMar>
            <w:left w:w="108" w:type="dxa"/>
            <w:right w:w="108" w:type="dxa"/>
          </w:tblCellMar>
        </w:tblPrEx>
        <w:trPr>
          <w:gridBefore w:val="1"/>
          <w:wBefore w:w="40" w:type="dxa"/>
          <w:trHeight w:val="330"/>
        </w:trPr>
        <w:tc>
          <w:tcPr>
            <w:tcW w:w="729" w:type="dxa"/>
            <w:tcBorders>
              <w:top w:val="nil"/>
              <w:left w:val="single" w:sz="8" w:space="0" w:color="auto"/>
              <w:bottom w:val="single" w:sz="8" w:space="0" w:color="auto"/>
              <w:right w:val="single" w:sz="8" w:space="0" w:color="auto"/>
            </w:tcBorders>
            <w:shd w:val="clear" w:color="auto" w:fill="auto"/>
            <w:vAlign w:val="center"/>
            <w:hideMark/>
          </w:tcPr>
          <w:p w14:paraId="79734C21" w14:textId="77777777" w:rsidR="00B872AA" w:rsidRPr="00534458" w:rsidRDefault="00B872AA" w:rsidP="004044A3">
            <w:pPr>
              <w:jc w:val="both"/>
              <w:rPr>
                <w:sz w:val="22"/>
                <w:szCs w:val="22"/>
              </w:rPr>
            </w:pPr>
            <w:r w:rsidRPr="00534458">
              <w:rPr>
                <w:bCs/>
                <w:sz w:val="22"/>
                <w:szCs w:val="22"/>
                <w:lang w:eastAsia="en-US"/>
              </w:rPr>
              <w:t>10.</w:t>
            </w:r>
          </w:p>
        </w:tc>
        <w:tc>
          <w:tcPr>
            <w:tcW w:w="1763" w:type="dxa"/>
            <w:tcBorders>
              <w:top w:val="nil"/>
              <w:left w:val="nil"/>
              <w:bottom w:val="single" w:sz="8" w:space="0" w:color="auto"/>
              <w:right w:val="single" w:sz="8" w:space="0" w:color="auto"/>
            </w:tcBorders>
            <w:shd w:val="clear" w:color="auto" w:fill="auto"/>
            <w:vAlign w:val="center"/>
            <w:hideMark/>
          </w:tcPr>
          <w:p w14:paraId="573C880C" w14:textId="6CC608F5" w:rsidR="00B872AA" w:rsidRPr="00534458" w:rsidRDefault="00C33281" w:rsidP="004044A3">
            <w:pPr>
              <w:jc w:val="both"/>
              <w:rPr>
                <w:sz w:val="22"/>
                <w:szCs w:val="22"/>
              </w:rPr>
            </w:pPr>
            <w:r w:rsidRPr="00534458">
              <w:rPr>
                <w:bCs/>
                <w:sz w:val="22"/>
                <w:szCs w:val="22"/>
                <w:lang w:eastAsia="en-US"/>
              </w:rPr>
              <w:t xml:space="preserve">Zlatko </w:t>
            </w:r>
            <w:proofErr w:type="spellStart"/>
            <w:r w:rsidRPr="00534458">
              <w:rPr>
                <w:bCs/>
                <w:sz w:val="22"/>
                <w:szCs w:val="22"/>
                <w:lang w:eastAsia="en-US"/>
              </w:rPr>
              <w:t>Bolf</w:t>
            </w:r>
            <w:proofErr w:type="spellEnd"/>
          </w:p>
        </w:tc>
        <w:tc>
          <w:tcPr>
            <w:tcW w:w="6263" w:type="dxa"/>
            <w:gridSpan w:val="2"/>
            <w:tcBorders>
              <w:top w:val="nil"/>
              <w:left w:val="nil"/>
              <w:bottom w:val="single" w:sz="8" w:space="0" w:color="auto"/>
              <w:right w:val="single" w:sz="8" w:space="0" w:color="auto"/>
            </w:tcBorders>
            <w:shd w:val="clear" w:color="auto" w:fill="auto"/>
            <w:vAlign w:val="center"/>
            <w:hideMark/>
          </w:tcPr>
          <w:p w14:paraId="483C0A27" w14:textId="5C180BC7" w:rsidR="006066B9" w:rsidRPr="00534458" w:rsidRDefault="00B872AA" w:rsidP="004044A3">
            <w:pPr>
              <w:jc w:val="both"/>
              <w:rPr>
                <w:bCs/>
                <w:sz w:val="22"/>
                <w:szCs w:val="22"/>
                <w:lang w:eastAsia="en-US"/>
              </w:rPr>
            </w:pPr>
            <w:r w:rsidRPr="00534458">
              <w:rPr>
                <w:bCs/>
                <w:sz w:val="22"/>
                <w:szCs w:val="22"/>
                <w:lang w:eastAsia="en-US"/>
              </w:rPr>
              <w:t> </w:t>
            </w:r>
            <w:r w:rsidR="006066B9" w:rsidRPr="00534458">
              <w:rPr>
                <w:bCs/>
                <w:sz w:val="22"/>
                <w:szCs w:val="22"/>
                <w:lang w:eastAsia="en-US"/>
              </w:rPr>
              <w:t>Naknada štete za otplatu stana na kojim postoji stanarsko pravo</w:t>
            </w:r>
          </w:p>
        </w:tc>
        <w:tc>
          <w:tcPr>
            <w:tcW w:w="1985" w:type="dxa"/>
            <w:tcBorders>
              <w:top w:val="nil"/>
              <w:left w:val="nil"/>
              <w:bottom w:val="single" w:sz="8" w:space="0" w:color="auto"/>
              <w:right w:val="single" w:sz="8" w:space="0" w:color="auto"/>
            </w:tcBorders>
            <w:shd w:val="clear" w:color="auto" w:fill="auto"/>
            <w:vAlign w:val="center"/>
            <w:hideMark/>
          </w:tcPr>
          <w:p w14:paraId="425E532F" w14:textId="6F7A765F" w:rsidR="00B872AA" w:rsidRPr="00534458" w:rsidRDefault="00B872AA" w:rsidP="006066B9">
            <w:pPr>
              <w:jc w:val="right"/>
              <w:rPr>
                <w:color w:val="000000"/>
                <w:sz w:val="22"/>
                <w:szCs w:val="22"/>
              </w:rPr>
            </w:pPr>
            <w:r w:rsidRPr="00534458">
              <w:rPr>
                <w:bCs/>
                <w:color w:val="000000"/>
                <w:sz w:val="22"/>
                <w:szCs w:val="22"/>
                <w:lang w:eastAsia="en-US"/>
              </w:rPr>
              <w:t> </w:t>
            </w:r>
            <w:r w:rsidR="006066B9" w:rsidRPr="00534458">
              <w:rPr>
                <w:bCs/>
                <w:color w:val="000000"/>
                <w:sz w:val="22"/>
                <w:szCs w:val="22"/>
                <w:lang w:eastAsia="en-US"/>
              </w:rPr>
              <w:t xml:space="preserve">50.000,00 </w:t>
            </w:r>
          </w:p>
        </w:tc>
        <w:tc>
          <w:tcPr>
            <w:tcW w:w="378" w:type="dxa"/>
            <w:vAlign w:val="center"/>
            <w:hideMark/>
          </w:tcPr>
          <w:p w14:paraId="37AA03D2" w14:textId="77777777" w:rsidR="00B872AA" w:rsidRPr="00534458" w:rsidRDefault="00B872AA" w:rsidP="004044A3">
            <w:pPr>
              <w:rPr>
                <w:sz w:val="22"/>
                <w:szCs w:val="22"/>
              </w:rPr>
            </w:pPr>
          </w:p>
        </w:tc>
      </w:tr>
      <w:tr w:rsidR="00B872AA" w14:paraId="3E709ABE" w14:textId="77777777" w:rsidTr="00FB0330">
        <w:tblPrEx>
          <w:tblCellMar>
            <w:left w:w="108" w:type="dxa"/>
            <w:right w:w="108" w:type="dxa"/>
          </w:tblCellMar>
        </w:tblPrEx>
        <w:trPr>
          <w:gridBefore w:val="1"/>
          <w:wBefore w:w="40" w:type="dxa"/>
          <w:trHeight w:val="315"/>
        </w:trPr>
        <w:tc>
          <w:tcPr>
            <w:tcW w:w="8755" w:type="dxa"/>
            <w:gridSpan w:val="4"/>
            <w:tcBorders>
              <w:top w:val="single" w:sz="8" w:space="0" w:color="auto"/>
              <w:left w:val="nil"/>
              <w:bottom w:val="nil"/>
              <w:right w:val="nil"/>
            </w:tcBorders>
            <w:shd w:val="clear" w:color="auto" w:fill="auto"/>
            <w:noWrap/>
            <w:vAlign w:val="bottom"/>
            <w:hideMark/>
          </w:tcPr>
          <w:p w14:paraId="0504FD6A" w14:textId="77777777" w:rsidR="00B872AA" w:rsidRPr="00534458" w:rsidRDefault="00B872AA" w:rsidP="004044A3">
            <w:pPr>
              <w:jc w:val="center"/>
              <w:rPr>
                <w:b/>
                <w:bCs/>
                <w:color w:val="000000"/>
                <w:sz w:val="22"/>
                <w:szCs w:val="22"/>
              </w:rPr>
            </w:pPr>
            <w:r w:rsidRPr="00534458">
              <w:rPr>
                <w:b/>
                <w:bCs/>
                <w:color w:val="000000"/>
                <w:sz w:val="22"/>
                <w:szCs w:val="22"/>
              </w:rPr>
              <w:t>UKUPNO</w:t>
            </w:r>
          </w:p>
        </w:tc>
        <w:tc>
          <w:tcPr>
            <w:tcW w:w="1985" w:type="dxa"/>
            <w:tcBorders>
              <w:top w:val="nil"/>
              <w:left w:val="nil"/>
              <w:bottom w:val="nil"/>
              <w:right w:val="nil"/>
            </w:tcBorders>
            <w:shd w:val="clear" w:color="auto" w:fill="auto"/>
            <w:noWrap/>
            <w:vAlign w:val="bottom"/>
            <w:hideMark/>
          </w:tcPr>
          <w:p w14:paraId="7F7087CC" w14:textId="2CC22C04" w:rsidR="00FE5028" w:rsidRPr="00534458" w:rsidRDefault="00FE5028" w:rsidP="00FE5028">
            <w:pPr>
              <w:jc w:val="right"/>
              <w:rPr>
                <w:b/>
                <w:bCs/>
                <w:color w:val="000000"/>
                <w:sz w:val="22"/>
                <w:szCs w:val="22"/>
              </w:rPr>
            </w:pPr>
            <w:r w:rsidRPr="00534458">
              <w:rPr>
                <w:b/>
                <w:bCs/>
                <w:color w:val="000000"/>
                <w:sz w:val="22"/>
                <w:szCs w:val="22"/>
              </w:rPr>
              <w:t>7.363.420,35</w:t>
            </w:r>
            <w:r w:rsidR="005E79DD" w:rsidRPr="00534458">
              <w:rPr>
                <w:b/>
                <w:bCs/>
                <w:color w:val="000000"/>
                <w:sz w:val="22"/>
                <w:szCs w:val="22"/>
              </w:rPr>
              <w:t xml:space="preserve"> kn</w:t>
            </w:r>
          </w:p>
          <w:p w14:paraId="2B7A7146" w14:textId="0E248FAA" w:rsidR="00B872AA" w:rsidRPr="00534458" w:rsidRDefault="00B872AA" w:rsidP="004044A3">
            <w:pPr>
              <w:jc w:val="right"/>
              <w:rPr>
                <w:b/>
                <w:bCs/>
                <w:color w:val="000000"/>
                <w:sz w:val="22"/>
                <w:szCs w:val="22"/>
              </w:rPr>
            </w:pPr>
          </w:p>
        </w:tc>
        <w:tc>
          <w:tcPr>
            <w:tcW w:w="378" w:type="dxa"/>
            <w:vAlign w:val="center"/>
            <w:hideMark/>
          </w:tcPr>
          <w:p w14:paraId="135852E3" w14:textId="77777777" w:rsidR="00B872AA" w:rsidRPr="00534458" w:rsidRDefault="00B872AA" w:rsidP="004044A3">
            <w:pPr>
              <w:rPr>
                <w:sz w:val="22"/>
                <w:szCs w:val="22"/>
              </w:rPr>
            </w:pPr>
          </w:p>
        </w:tc>
      </w:tr>
    </w:tbl>
    <w:p w14:paraId="40B6C2AB" w14:textId="1A8A506F" w:rsidR="00342672" w:rsidRDefault="00342672" w:rsidP="004044A3">
      <w:pPr>
        <w:jc w:val="both"/>
        <w:rPr>
          <w:b/>
        </w:rPr>
      </w:pPr>
    </w:p>
    <w:p w14:paraId="473C61C1" w14:textId="77777777" w:rsidR="004044A3" w:rsidRPr="00AC096C" w:rsidRDefault="004044A3" w:rsidP="004044A3">
      <w:pPr>
        <w:jc w:val="both"/>
        <w:rPr>
          <w:b/>
        </w:rPr>
      </w:pPr>
    </w:p>
    <w:p w14:paraId="3E56EF17" w14:textId="77777777" w:rsidR="00342672" w:rsidRDefault="00342672" w:rsidP="004044A3">
      <w:pPr>
        <w:pStyle w:val="Odlomakpopisa"/>
        <w:numPr>
          <w:ilvl w:val="0"/>
          <w:numId w:val="1"/>
        </w:numPr>
        <w:tabs>
          <w:tab w:val="left" w:pos="5009"/>
        </w:tabs>
        <w:jc w:val="both"/>
      </w:pPr>
      <w:r w:rsidRPr="009218DF">
        <w:rPr>
          <w:b/>
        </w:rPr>
        <w:t>POPIS UGOVORNIH OBVEZA I SLIČNO</w:t>
      </w:r>
    </w:p>
    <w:p w14:paraId="281F1E72" w14:textId="034FC5C8" w:rsidR="00342672" w:rsidRPr="00F316C9" w:rsidRDefault="00342672" w:rsidP="004044A3">
      <w:pPr>
        <w:pStyle w:val="Odlomakpopisa"/>
        <w:tabs>
          <w:tab w:val="left" w:pos="5009"/>
        </w:tabs>
        <w:ind w:left="0"/>
        <w:jc w:val="both"/>
      </w:pPr>
      <w:r w:rsidRPr="00137CB4">
        <w:t xml:space="preserve">Grad nije izdavao jamstva, kreditna pisma i </w:t>
      </w:r>
      <w:r>
        <w:t>slično u 2022</w:t>
      </w:r>
      <w:r w:rsidRPr="00137CB4">
        <w:t>. godini, kao i prethodnih godina koje bi mogle biti evidentirane ili postati obveze u narednim razdobljima.</w:t>
      </w:r>
    </w:p>
    <w:p w14:paraId="1476E103" w14:textId="3F90EA1B" w:rsidR="0047290E" w:rsidRDefault="0047290E" w:rsidP="004044A3">
      <w:pPr>
        <w:tabs>
          <w:tab w:val="left" w:pos="5009"/>
        </w:tabs>
        <w:jc w:val="both"/>
        <w:rPr>
          <w:b/>
        </w:rPr>
      </w:pPr>
    </w:p>
    <w:p w14:paraId="3571F356" w14:textId="77777777" w:rsidR="00216C47" w:rsidRPr="00137CB4" w:rsidRDefault="00216C47" w:rsidP="004044A3">
      <w:pPr>
        <w:tabs>
          <w:tab w:val="left" w:pos="5009"/>
        </w:tabs>
        <w:jc w:val="both"/>
        <w:rPr>
          <w:b/>
        </w:rPr>
      </w:pPr>
    </w:p>
    <w:p w14:paraId="5136A6B2" w14:textId="34D29D8F" w:rsidR="00F316C9" w:rsidRDefault="003C7BDE" w:rsidP="004044A3">
      <w:pPr>
        <w:ind w:left="360"/>
        <w:rPr>
          <w:b/>
          <w:lang w:eastAsia="en-US"/>
        </w:rPr>
      </w:pPr>
      <w:r>
        <w:rPr>
          <w:b/>
          <w:lang w:eastAsia="en-US"/>
        </w:rPr>
        <w:t xml:space="preserve">U Otočcu, </w:t>
      </w:r>
      <w:r w:rsidR="00804858">
        <w:rPr>
          <w:b/>
          <w:lang w:eastAsia="en-US"/>
        </w:rPr>
        <w:t>2</w:t>
      </w:r>
      <w:r w:rsidR="001A4BF5">
        <w:rPr>
          <w:b/>
          <w:lang w:eastAsia="en-US"/>
        </w:rPr>
        <w:t>7</w:t>
      </w:r>
      <w:r w:rsidR="00D412A5" w:rsidRPr="00137CB4">
        <w:rPr>
          <w:b/>
          <w:lang w:eastAsia="en-US"/>
        </w:rPr>
        <w:t>.</w:t>
      </w:r>
      <w:r w:rsidR="00137CB4">
        <w:rPr>
          <w:b/>
          <w:lang w:eastAsia="en-US"/>
        </w:rPr>
        <w:t xml:space="preserve"> </w:t>
      </w:r>
      <w:r w:rsidR="00342672">
        <w:rPr>
          <w:b/>
          <w:lang w:eastAsia="en-US"/>
        </w:rPr>
        <w:t>02</w:t>
      </w:r>
      <w:r w:rsidR="005A632E">
        <w:rPr>
          <w:b/>
          <w:lang w:eastAsia="en-US"/>
        </w:rPr>
        <w:t>.</w:t>
      </w:r>
      <w:r w:rsidR="00137CB4">
        <w:rPr>
          <w:b/>
          <w:lang w:eastAsia="en-US"/>
        </w:rPr>
        <w:t xml:space="preserve"> </w:t>
      </w:r>
      <w:r w:rsidR="00CF406B">
        <w:rPr>
          <w:b/>
          <w:lang w:eastAsia="en-US"/>
        </w:rPr>
        <w:t>202</w:t>
      </w:r>
      <w:r w:rsidR="00342672">
        <w:rPr>
          <w:b/>
          <w:lang w:eastAsia="en-US"/>
        </w:rPr>
        <w:t>3</w:t>
      </w:r>
      <w:r w:rsidR="00D412A5" w:rsidRPr="00137CB4">
        <w:rPr>
          <w:b/>
          <w:lang w:eastAsia="en-US"/>
        </w:rPr>
        <w:t>.</w:t>
      </w:r>
      <w:r w:rsidR="00D412A5" w:rsidRPr="00137CB4">
        <w:rPr>
          <w:b/>
          <w:lang w:eastAsia="en-US"/>
        </w:rPr>
        <w:tab/>
      </w:r>
      <w:r w:rsidR="00D412A5" w:rsidRPr="00137CB4">
        <w:rPr>
          <w:b/>
          <w:lang w:eastAsia="en-US"/>
        </w:rPr>
        <w:tab/>
      </w:r>
      <w:r w:rsidR="00D412A5" w:rsidRPr="00137CB4">
        <w:rPr>
          <w:b/>
          <w:lang w:eastAsia="en-US"/>
        </w:rPr>
        <w:tab/>
      </w:r>
      <w:r w:rsidR="00D412A5" w:rsidRPr="00137CB4">
        <w:rPr>
          <w:b/>
          <w:lang w:eastAsia="en-US"/>
        </w:rPr>
        <w:tab/>
      </w:r>
      <w:r w:rsidR="00D412A5" w:rsidRPr="00137CB4">
        <w:rPr>
          <w:b/>
          <w:lang w:eastAsia="en-US"/>
        </w:rPr>
        <w:tab/>
      </w:r>
      <w:r w:rsidR="00137CB4" w:rsidRPr="00137CB4">
        <w:rPr>
          <w:b/>
          <w:lang w:eastAsia="en-US"/>
        </w:rPr>
        <w:t xml:space="preserve">   </w:t>
      </w:r>
      <w:r w:rsidR="00137CB4">
        <w:rPr>
          <w:b/>
          <w:lang w:eastAsia="en-US"/>
        </w:rPr>
        <w:t xml:space="preserve">    </w:t>
      </w:r>
      <w:r w:rsidR="001B35B1">
        <w:rPr>
          <w:b/>
          <w:lang w:eastAsia="en-US"/>
        </w:rPr>
        <w:t xml:space="preserve"> </w:t>
      </w:r>
    </w:p>
    <w:p w14:paraId="38A5E609" w14:textId="77777777" w:rsidR="00F316C9" w:rsidRDefault="00F316C9" w:rsidP="004044A3">
      <w:pPr>
        <w:ind w:left="360"/>
        <w:rPr>
          <w:b/>
          <w:lang w:eastAsia="en-US"/>
        </w:rPr>
      </w:pPr>
    </w:p>
    <w:p w14:paraId="4F76CC46" w14:textId="77777777" w:rsidR="00D412A5" w:rsidRPr="00137CB4" w:rsidRDefault="00F316C9" w:rsidP="004044A3">
      <w:pPr>
        <w:ind w:left="360"/>
        <w:jc w:val="center"/>
        <w:rPr>
          <w:b/>
          <w:lang w:eastAsia="en-US"/>
        </w:rPr>
      </w:pPr>
      <w:r>
        <w:rPr>
          <w:b/>
          <w:lang w:eastAsia="en-US"/>
        </w:rPr>
        <w:t xml:space="preserve">                                                                        </w:t>
      </w:r>
      <w:r w:rsidR="005118F8">
        <w:rPr>
          <w:b/>
          <w:lang w:eastAsia="en-US"/>
        </w:rPr>
        <w:t xml:space="preserve">        </w:t>
      </w:r>
      <w:r>
        <w:rPr>
          <w:b/>
          <w:lang w:eastAsia="en-US"/>
        </w:rPr>
        <w:t xml:space="preserve">    </w:t>
      </w:r>
      <w:r w:rsidR="00D412A5" w:rsidRPr="00137CB4">
        <w:rPr>
          <w:b/>
          <w:lang w:eastAsia="en-US"/>
        </w:rPr>
        <w:t>Gradonačelnik</w:t>
      </w:r>
      <w:r w:rsidR="00137CB4" w:rsidRPr="00137CB4">
        <w:rPr>
          <w:b/>
          <w:lang w:eastAsia="en-US"/>
        </w:rPr>
        <w:t>:</w:t>
      </w:r>
    </w:p>
    <w:p w14:paraId="1B876D94" w14:textId="77777777" w:rsidR="00D412A5" w:rsidRPr="00137CB4" w:rsidRDefault="00F316C9" w:rsidP="004044A3">
      <w:pPr>
        <w:ind w:left="360"/>
        <w:jc w:val="both"/>
        <w:rPr>
          <w:b/>
          <w:lang w:eastAsia="en-US"/>
        </w:rPr>
      </w:pPr>
      <w:r>
        <w:rPr>
          <w:b/>
          <w:lang w:eastAsia="en-US"/>
        </w:rPr>
        <w:t xml:space="preserve">  </w:t>
      </w:r>
    </w:p>
    <w:p w14:paraId="35837991" w14:textId="17FBB88E" w:rsidR="00D412A5" w:rsidRPr="00137CB4" w:rsidRDefault="00D412A5" w:rsidP="004044A3">
      <w:pPr>
        <w:ind w:left="360"/>
        <w:jc w:val="both"/>
        <w:rPr>
          <w:lang w:eastAsia="en-US"/>
        </w:rPr>
      </w:pPr>
      <w:r w:rsidRPr="00137CB4">
        <w:rPr>
          <w:b/>
          <w:lang w:eastAsia="en-US"/>
        </w:rPr>
        <w:tab/>
      </w:r>
      <w:r w:rsidRPr="00137CB4">
        <w:rPr>
          <w:b/>
          <w:lang w:eastAsia="en-US"/>
        </w:rPr>
        <w:tab/>
      </w:r>
      <w:r w:rsidRPr="00137CB4">
        <w:rPr>
          <w:b/>
          <w:lang w:eastAsia="en-US"/>
        </w:rPr>
        <w:tab/>
      </w:r>
      <w:r w:rsidRPr="00137CB4">
        <w:rPr>
          <w:b/>
          <w:lang w:eastAsia="en-US"/>
        </w:rPr>
        <w:tab/>
      </w:r>
      <w:r w:rsidRPr="00137CB4">
        <w:rPr>
          <w:b/>
          <w:lang w:eastAsia="en-US"/>
        </w:rPr>
        <w:tab/>
      </w:r>
      <w:r w:rsidRPr="00137CB4">
        <w:rPr>
          <w:b/>
          <w:lang w:eastAsia="en-US"/>
        </w:rPr>
        <w:tab/>
      </w:r>
      <w:r w:rsidRPr="00137CB4">
        <w:rPr>
          <w:b/>
          <w:lang w:eastAsia="en-US"/>
        </w:rPr>
        <w:tab/>
      </w:r>
      <w:r w:rsidRPr="00137CB4">
        <w:rPr>
          <w:b/>
          <w:lang w:eastAsia="en-US"/>
        </w:rPr>
        <w:tab/>
      </w:r>
      <w:r w:rsidR="00A01D79">
        <w:rPr>
          <w:b/>
          <w:lang w:eastAsia="en-US"/>
        </w:rPr>
        <w:t xml:space="preserve">   </w:t>
      </w:r>
      <w:r w:rsidR="00F316C9">
        <w:rPr>
          <w:b/>
          <w:lang w:eastAsia="en-US"/>
        </w:rPr>
        <w:t xml:space="preserve">   </w:t>
      </w:r>
      <w:r w:rsidR="00AD7B30">
        <w:rPr>
          <w:b/>
          <w:lang w:eastAsia="en-US"/>
        </w:rPr>
        <w:t xml:space="preserve">Goran Bukovac, </w:t>
      </w:r>
      <w:proofErr w:type="spellStart"/>
      <w:r w:rsidR="00AD7B30">
        <w:rPr>
          <w:b/>
          <w:lang w:eastAsia="en-US"/>
        </w:rPr>
        <w:t>dipl.pol</w:t>
      </w:r>
      <w:proofErr w:type="spellEnd"/>
      <w:r w:rsidR="00253B2C">
        <w:rPr>
          <w:b/>
          <w:lang w:eastAsia="en-US"/>
        </w:rPr>
        <w:t>.</w:t>
      </w:r>
      <w:r w:rsidR="00A23084">
        <w:rPr>
          <w:b/>
          <w:lang w:eastAsia="en-US"/>
        </w:rPr>
        <w:t>, v.r.</w:t>
      </w:r>
    </w:p>
    <w:p w14:paraId="3E682E1E" w14:textId="77777777" w:rsidR="00755580" w:rsidRPr="00137CB4" w:rsidRDefault="00755580" w:rsidP="004044A3">
      <w:pPr>
        <w:jc w:val="both"/>
      </w:pPr>
    </w:p>
    <w:sectPr w:rsidR="00755580" w:rsidRPr="00137CB4" w:rsidSect="00B872AA">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A24A" w14:textId="77777777" w:rsidR="002C1361" w:rsidRDefault="002C1361" w:rsidP="00646E8E">
      <w:r>
        <w:separator/>
      </w:r>
    </w:p>
  </w:endnote>
  <w:endnote w:type="continuationSeparator" w:id="0">
    <w:p w14:paraId="12042F19" w14:textId="77777777" w:rsidR="002C1361" w:rsidRDefault="002C1361" w:rsidP="0064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13819"/>
      <w:docPartObj>
        <w:docPartGallery w:val="Page Numbers (Bottom of Page)"/>
        <w:docPartUnique/>
      </w:docPartObj>
    </w:sdtPr>
    <w:sdtContent>
      <w:p w14:paraId="5D7B0113" w14:textId="77777777" w:rsidR="00CE4B36" w:rsidRDefault="00CE4B36">
        <w:pPr>
          <w:pStyle w:val="Podnoje"/>
          <w:jc w:val="center"/>
        </w:pPr>
        <w:r>
          <w:fldChar w:fldCharType="begin"/>
        </w:r>
        <w:r>
          <w:instrText>PAGE   \* MERGEFORMAT</w:instrText>
        </w:r>
        <w:r>
          <w:fldChar w:fldCharType="separate"/>
        </w:r>
        <w:r w:rsidR="00253B2C">
          <w:rPr>
            <w:noProof/>
          </w:rPr>
          <w:t>6</w:t>
        </w:r>
        <w:r>
          <w:fldChar w:fldCharType="end"/>
        </w:r>
      </w:p>
    </w:sdtContent>
  </w:sdt>
  <w:p w14:paraId="52E53115" w14:textId="77777777" w:rsidR="00CE4B36" w:rsidRDefault="00CE4B3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A6E4" w14:textId="77777777" w:rsidR="002C1361" w:rsidRDefault="002C1361" w:rsidP="00646E8E">
      <w:r>
        <w:separator/>
      </w:r>
    </w:p>
  </w:footnote>
  <w:footnote w:type="continuationSeparator" w:id="0">
    <w:p w14:paraId="345003C1" w14:textId="77777777" w:rsidR="002C1361" w:rsidRDefault="002C1361" w:rsidP="00646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DE9"/>
    <w:multiLevelType w:val="hybridMultilevel"/>
    <w:tmpl w:val="CF2084D8"/>
    <w:lvl w:ilvl="0" w:tplc="041A000F">
      <w:start w:val="1"/>
      <w:numFmt w:val="decimal"/>
      <w:lvlText w:val="%1."/>
      <w:lvlJc w:val="left"/>
      <w:pPr>
        <w:ind w:left="1320" w:hanging="360"/>
      </w:p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 w15:restartNumberingAfterBreak="0">
    <w:nsid w:val="15602950"/>
    <w:multiLevelType w:val="multilevel"/>
    <w:tmpl w:val="F8929DC0"/>
    <w:lvl w:ilvl="0">
      <w:start w:val="1"/>
      <w:numFmt w:val="decimal"/>
      <w:lvlText w:val="%1."/>
      <w:lvlJc w:val="left"/>
      <w:pPr>
        <w:tabs>
          <w:tab w:val="num" w:pos="1211"/>
        </w:tabs>
        <w:ind w:left="1211" w:hanging="360"/>
      </w:pPr>
    </w:lvl>
    <w:lvl w:ilvl="1">
      <w:start w:val="1"/>
      <w:numFmt w:val="decimal"/>
      <w:isLgl/>
      <w:lvlText w:val="%1.%2."/>
      <w:lvlJc w:val="left"/>
      <w:pPr>
        <w:tabs>
          <w:tab w:val="num" w:pos="1337"/>
        </w:tabs>
        <w:ind w:left="1337" w:hanging="4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2" w15:restartNumberingAfterBreak="0">
    <w:nsid w:val="192A12A6"/>
    <w:multiLevelType w:val="hybridMultilevel"/>
    <w:tmpl w:val="263042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0214B9"/>
    <w:multiLevelType w:val="hybridMultilevel"/>
    <w:tmpl w:val="51AEE646"/>
    <w:lvl w:ilvl="0" w:tplc="45B2527C">
      <w:start w:val="1"/>
      <w:numFmt w:val="decimal"/>
      <w:lvlText w:val="%1."/>
      <w:lvlJc w:val="left"/>
      <w:pPr>
        <w:tabs>
          <w:tab w:val="num" w:pos="360"/>
        </w:tabs>
        <w:ind w:left="360" w:hanging="360"/>
      </w:pPr>
      <w:rPr>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7861DC"/>
    <w:multiLevelType w:val="hybridMultilevel"/>
    <w:tmpl w:val="2ACE7DD0"/>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964D65"/>
    <w:multiLevelType w:val="multilevel"/>
    <w:tmpl w:val="041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0A0383"/>
    <w:multiLevelType w:val="hybridMultilevel"/>
    <w:tmpl w:val="6D04A71A"/>
    <w:lvl w:ilvl="0" w:tplc="D41CB7E6">
      <w:start w:val="2"/>
      <w:numFmt w:val="bullet"/>
      <w:lvlText w:val="-"/>
      <w:lvlJc w:val="left"/>
      <w:pPr>
        <w:tabs>
          <w:tab w:val="num" w:pos="960"/>
        </w:tabs>
        <w:ind w:left="960" w:hanging="360"/>
      </w:pPr>
      <w:rPr>
        <w:rFonts w:ascii="Times New Roman" w:eastAsia="Times New Roman" w:hAnsi="Times New Roman" w:cs="Times New Roman" w:hint="default"/>
      </w:rPr>
    </w:lvl>
    <w:lvl w:ilvl="1" w:tplc="041A0003">
      <w:start w:val="1"/>
      <w:numFmt w:val="bullet"/>
      <w:lvlText w:val="o"/>
      <w:lvlJc w:val="left"/>
      <w:pPr>
        <w:tabs>
          <w:tab w:val="num" w:pos="1680"/>
        </w:tabs>
        <w:ind w:left="1680" w:hanging="360"/>
      </w:pPr>
      <w:rPr>
        <w:rFonts w:ascii="Courier New" w:hAnsi="Courier New" w:cs="Courier New" w:hint="default"/>
      </w:rPr>
    </w:lvl>
    <w:lvl w:ilvl="2" w:tplc="041A0005">
      <w:start w:val="1"/>
      <w:numFmt w:val="bullet"/>
      <w:lvlText w:val=""/>
      <w:lvlJc w:val="left"/>
      <w:pPr>
        <w:tabs>
          <w:tab w:val="num" w:pos="2400"/>
        </w:tabs>
        <w:ind w:left="2400" w:hanging="360"/>
      </w:pPr>
      <w:rPr>
        <w:rFonts w:ascii="Wingdings" w:hAnsi="Wingdings" w:hint="default"/>
      </w:rPr>
    </w:lvl>
    <w:lvl w:ilvl="3" w:tplc="041A0001">
      <w:start w:val="1"/>
      <w:numFmt w:val="bullet"/>
      <w:lvlText w:val=""/>
      <w:lvlJc w:val="left"/>
      <w:pPr>
        <w:tabs>
          <w:tab w:val="num" w:pos="3120"/>
        </w:tabs>
        <w:ind w:left="3120" w:hanging="360"/>
      </w:pPr>
      <w:rPr>
        <w:rFonts w:ascii="Symbol" w:hAnsi="Symbol" w:hint="default"/>
      </w:rPr>
    </w:lvl>
    <w:lvl w:ilvl="4" w:tplc="041A0003">
      <w:start w:val="1"/>
      <w:numFmt w:val="bullet"/>
      <w:lvlText w:val="o"/>
      <w:lvlJc w:val="left"/>
      <w:pPr>
        <w:tabs>
          <w:tab w:val="num" w:pos="3840"/>
        </w:tabs>
        <w:ind w:left="3840" w:hanging="360"/>
      </w:pPr>
      <w:rPr>
        <w:rFonts w:ascii="Courier New" w:hAnsi="Courier New" w:cs="Courier New" w:hint="default"/>
      </w:rPr>
    </w:lvl>
    <w:lvl w:ilvl="5" w:tplc="041A0005">
      <w:start w:val="1"/>
      <w:numFmt w:val="bullet"/>
      <w:lvlText w:val=""/>
      <w:lvlJc w:val="left"/>
      <w:pPr>
        <w:tabs>
          <w:tab w:val="num" w:pos="4560"/>
        </w:tabs>
        <w:ind w:left="4560" w:hanging="360"/>
      </w:pPr>
      <w:rPr>
        <w:rFonts w:ascii="Wingdings" w:hAnsi="Wingdings" w:hint="default"/>
      </w:rPr>
    </w:lvl>
    <w:lvl w:ilvl="6" w:tplc="041A0001">
      <w:start w:val="1"/>
      <w:numFmt w:val="bullet"/>
      <w:lvlText w:val=""/>
      <w:lvlJc w:val="left"/>
      <w:pPr>
        <w:tabs>
          <w:tab w:val="num" w:pos="5280"/>
        </w:tabs>
        <w:ind w:left="5280" w:hanging="360"/>
      </w:pPr>
      <w:rPr>
        <w:rFonts w:ascii="Symbol" w:hAnsi="Symbol" w:hint="default"/>
      </w:rPr>
    </w:lvl>
    <w:lvl w:ilvl="7" w:tplc="041A0003">
      <w:start w:val="1"/>
      <w:numFmt w:val="bullet"/>
      <w:lvlText w:val="o"/>
      <w:lvlJc w:val="left"/>
      <w:pPr>
        <w:tabs>
          <w:tab w:val="num" w:pos="6000"/>
        </w:tabs>
        <w:ind w:left="6000" w:hanging="360"/>
      </w:pPr>
      <w:rPr>
        <w:rFonts w:ascii="Courier New" w:hAnsi="Courier New" w:cs="Courier New" w:hint="default"/>
      </w:rPr>
    </w:lvl>
    <w:lvl w:ilvl="8" w:tplc="041A0005">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32941741"/>
    <w:multiLevelType w:val="hybridMultilevel"/>
    <w:tmpl w:val="B2D054F6"/>
    <w:lvl w:ilvl="0" w:tplc="45B2527C">
      <w:start w:val="1"/>
      <w:numFmt w:val="decimal"/>
      <w:lvlText w:val="%1."/>
      <w:lvlJc w:val="left"/>
      <w:pPr>
        <w:ind w:left="1080" w:hanging="360"/>
      </w:pPr>
      <w:rPr>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8362759"/>
    <w:multiLevelType w:val="multilevel"/>
    <w:tmpl w:val="31CA85E0"/>
    <w:lvl w:ilvl="0">
      <w:start w:val="1"/>
      <w:numFmt w:val="decimal"/>
      <w:lvlText w:val="%1."/>
      <w:lvlJc w:val="left"/>
      <w:pPr>
        <w:tabs>
          <w:tab w:val="num" w:pos="1211"/>
        </w:tabs>
        <w:ind w:left="1211" w:hanging="360"/>
      </w:pPr>
    </w:lvl>
    <w:lvl w:ilvl="1">
      <w:start w:val="1"/>
      <w:numFmt w:val="decimal"/>
      <w:lvlText w:val="%2."/>
      <w:lvlJc w:val="left"/>
      <w:pPr>
        <w:tabs>
          <w:tab w:val="num" w:pos="1337"/>
        </w:tabs>
        <w:ind w:left="1337" w:hanging="420"/>
      </w:pPr>
      <w:rPr>
        <w:b/>
        <w:i w:val="0"/>
      </w:r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9" w15:restartNumberingAfterBreak="0">
    <w:nsid w:val="38FC60AF"/>
    <w:multiLevelType w:val="hybridMultilevel"/>
    <w:tmpl w:val="E76A6F18"/>
    <w:lvl w:ilvl="0" w:tplc="45B2527C">
      <w:start w:val="1"/>
      <w:numFmt w:val="decimal"/>
      <w:lvlText w:val="%1."/>
      <w:lvlJc w:val="left"/>
      <w:pPr>
        <w:ind w:left="1080" w:hanging="360"/>
      </w:pPr>
      <w:rPr>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9F45E2F"/>
    <w:multiLevelType w:val="hybridMultilevel"/>
    <w:tmpl w:val="10C0F8C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4F6470"/>
    <w:multiLevelType w:val="hybridMultilevel"/>
    <w:tmpl w:val="BEBCE1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397AC0"/>
    <w:multiLevelType w:val="hybridMultilevel"/>
    <w:tmpl w:val="1DB29B2A"/>
    <w:lvl w:ilvl="0" w:tplc="45B2527C">
      <w:start w:val="1"/>
      <w:numFmt w:val="decimal"/>
      <w:lvlText w:val="%1."/>
      <w:lvlJc w:val="left"/>
      <w:pPr>
        <w:tabs>
          <w:tab w:val="num" w:pos="360"/>
        </w:tabs>
        <w:ind w:left="360" w:hanging="360"/>
      </w:pPr>
      <w:rPr>
        <w:b/>
        <w:i w:val="0"/>
      </w:rPr>
    </w:lvl>
    <w:lvl w:ilvl="1" w:tplc="57109566">
      <w:start w:val="1"/>
      <w:numFmt w:val="bullet"/>
      <w:lvlText w:val="-"/>
      <w:lvlJc w:val="left"/>
      <w:pPr>
        <w:tabs>
          <w:tab w:val="num" w:pos="1785"/>
        </w:tabs>
        <w:ind w:left="1785" w:hanging="705"/>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4EA67062"/>
    <w:multiLevelType w:val="hybridMultilevel"/>
    <w:tmpl w:val="C64CE91C"/>
    <w:lvl w:ilvl="0" w:tplc="3238DCD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9945D64"/>
    <w:multiLevelType w:val="multilevel"/>
    <w:tmpl w:val="F8929DC0"/>
    <w:lvl w:ilvl="0">
      <w:start w:val="1"/>
      <w:numFmt w:val="decimal"/>
      <w:lvlText w:val="%1."/>
      <w:lvlJc w:val="left"/>
      <w:pPr>
        <w:tabs>
          <w:tab w:val="num" w:pos="1211"/>
        </w:tabs>
        <w:ind w:left="1211" w:hanging="360"/>
      </w:pPr>
    </w:lvl>
    <w:lvl w:ilvl="1">
      <w:start w:val="1"/>
      <w:numFmt w:val="decimal"/>
      <w:isLgl/>
      <w:lvlText w:val="%1.%2."/>
      <w:lvlJc w:val="left"/>
      <w:pPr>
        <w:tabs>
          <w:tab w:val="num" w:pos="1337"/>
        </w:tabs>
        <w:ind w:left="1337" w:hanging="42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15" w15:restartNumberingAfterBreak="0">
    <w:nsid w:val="5AB87EC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1F6B9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8A7511"/>
    <w:multiLevelType w:val="hybridMultilevel"/>
    <w:tmpl w:val="C4A217EA"/>
    <w:lvl w:ilvl="0" w:tplc="5710956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67CB2757"/>
    <w:multiLevelType w:val="hybridMultilevel"/>
    <w:tmpl w:val="E22676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CC2B70"/>
    <w:multiLevelType w:val="hybridMultilevel"/>
    <w:tmpl w:val="6C6E456E"/>
    <w:lvl w:ilvl="0" w:tplc="637E52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074FC0"/>
    <w:multiLevelType w:val="hybridMultilevel"/>
    <w:tmpl w:val="A43E5340"/>
    <w:lvl w:ilvl="0" w:tplc="7E201EF2">
      <w:start w:val="5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09C618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0A13E9"/>
    <w:multiLevelType w:val="hybridMultilevel"/>
    <w:tmpl w:val="F4645472"/>
    <w:lvl w:ilvl="0" w:tplc="5710956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7E1B1AA2"/>
    <w:multiLevelType w:val="hybridMultilevel"/>
    <w:tmpl w:val="F38A7D64"/>
    <w:lvl w:ilvl="0" w:tplc="49BC22D4">
      <w:start w:val="1"/>
      <w:numFmt w:val="decimal"/>
      <w:lvlText w:val="%1."/>
      <w:lvlJc w:val="left"/>
      <w:pPr>
        <w:tabs>
          <w:tab w:val="num" w:pos="887"/>
        </w:tabs>
        <w:ind w:left="887" w:hanging="360"/>
      </w:pPr>
      <w:rPr>
        <w:i w:val="0"/>
      </w:rPr>
    </w:lvl>
    <w:lvl w:ilvl="1" w:tplc="041A0019" w:tentative="1">
      <w:start w:val="1"/>
      <w:numFmt w:val="lowerLetter"/>
      <w:lvlText w:val="%2."/>
      <w:lvlJc w:val="left"/>
      <w:pPr>
        <w:ind w:left="1967" w:hanging="360"/>
      </w:pPr>
    </w:lvl>
    <w:lvl w:ilvl="2" w:tplc="041A001B" w:tentative="1">
      <w:start w:val="1"/>
      <w:numFmt w:val="lowerRoman"/>
      <w:lvlText w:val="%3."/>
      <w:lvlJc w:val="right"/>
      <w:pPr>
        <w:ind w:left="2687" w:hanging="180"/>
      </w:pPr>
    </w:lvl>
    <w:lvl w:ilvl="3" w:tplc="041A000F" w:tentative="1">
      <w:start w:val="1"/>
      <w:numFmt w:val="decimal"/>
      <w:lvlText w:val="%4."/>
      <w:lvlJc w:val="left"/>
      <w:pPr>
        <w:ind w:left="3407" w:hanging="360"/>
      </w:pPr>
    </w:lvl>
    <w:lvl w:ilvl="4" w:tplc="041A0019" w:tentative="1">
      <w:start w:val="1"/>
      <w:numFmt w:val="lowerLetter"/>
      <w:lvlText w:val="%5."/>
      <w:lvlJc w:val="left"/>
      <w:pPr>
        <w:ind w:left="4127" w:hanging="360"/>
      </w:pPr>
    </w:lvl>
    <w:lvl w:ilvl="5" w:tplc="041A001B" w:tentative="1">
      <w:start w:val="1"/>
      <w:numFmt w:val="lowerRoman"/>
      <w:lvlText w:val="%6."/>
      <w:lvlJc w:val="right"/>
      <w:pPr>
        <w:ind w:left="4847" w:hanging="180"/>
      </w:pPr>
    </w:lvl>
    <w:lvl w:ilvl="6" w:tplc="041A000F" w:tentative="1">
      <w:start w:val="1"/>
      <w:numFmt w:val="decimal"/>
      <w:lvlText w:val="%7."/>
      <w:lvlJc w:val="left"/>
      <w:pPr>
        <w:ind w:left="5567" w:hanging="360"/>
      </w:pPr>
    </w:lvl>
    <w:lvl w:ilvl="7" w:tplc="041A0019" w:tentative="1">
      <w:start w:val="1"/>
      <w:numFmt w:val="lowerLetter"/>
      <w:lvlText w:val="%8."/>
      <w:lvlJc w:val="left"/>
      <w:pPr>
        <w:ind w:left="6287" w:hanging="360"/>
      </w:pPr>
    </w:lvl>
    <w:lvl w:ilvl="8" w:tplc="041A001B" w:tentative="1">
      <w:start w:val="1"/>
      <w:numFmt w:val="lowerRoman"/>
      <w:lvlText w:val="%9."/>
      <w:lvlJc w:val="right"/>
      <w:pPr>
        <w:ind w:left="7007" w:hanging="180"/>
      </w:pPr>
    </w:lvl>
  </w:abstractNum>
  <w:num w:numId="1" w16cid:durableId="1775444791">
    <w:abstractNumId w:val="12"/>
  </w:num>
  <w:num w:numId="2" w16cid:durableId="1387031031">
    <w:abstractNumId w:val="20"/>
  </w:num>
  <w:num w:numId="3" w16cid:durableId="599145726">
    <w:abstractNumId w:val="20"/>
  </w:num>
  <w:num w:numId="4" w16cid:durableId="1954366390">
    <w:abstractNumId w:val="12"/>
  </w:num>
  <w:num w:numId="5" w16cid:durableId="279188077">
    <w:abstractNumId w:val="0"/>
  </w:num>
  <w:num w:numId="6" w16cid:durableId="1331829501">
    <w:abstractNumId w:val="8"/>
  </w:num>
  <w:num w:numId="7" w16cid:durableId="632298733">
    <w:abstractNumId w:val="23"/>
  </w:num>
  <w:num w:numId="8" w16cid:durableId="1765802979">
    <w:abstractNumId w:val="17"/>
  </w:num>
  <w:num w:numId="9" w16cid:durableId="1451582102">
    <w:abstractNumId w:val="22"/>
  </w:num>
  <w:num w:numId="10" w16cid:durableId="30738434">
    <w:abstractNumId w:val="6"/>
  </w:num>
  <w:num w:numId="11" w16cid:durableId="1689406199">
    <w:abstractNumId w:val="1"/>
  </w:num>
  <w:num w:numId="12" w16cid:durableId="403070030">
    <w:abstractNumId w:val="14"/>
  </w:num>
  <w:num w:numId="13" w16cid:durableId="686951367">
    <w:abstractNumId w:val="19"/>
  </w:num>
  <w:num w:numId="14" w16cid:durableId="2044665982">
    <w:abstractNumId w:val="5"/>
  </w:num>
  <w:num w:numId="15" w16cid:durableId="2061632717">
    <w:abstractNumId w:val="21"/>
  </w:num>
  <w:num w:numId="16" w16cid:durableId="494616810">
    <w:abstractNumId w:val="15"/>
  </w:num>
  <w:num w:numId="17" w16cid:durableId="1849176387">
    <w:abstractNumId w:val="16"/>
  </w:num>
  <w:num w:numId="18" w16cid:durableId="449014439">
    <w:abstractNumId w:val="2"/>
  </w:num>
  <w:num w:numId="19" w16cid:durableId="964655375">
    <w:abstractNumId w:val="4"/>
  </w:num>
  <w:num w:numId="20" w16cid:durableId="34736804">
    <w:abstractNumId w:val="18"/>
  </w:num>
  <w:num w:numId="21" w16cid:durableId="209148349">
    <w:abstractNumId w:val="10"/>
  </w:num>
  <w:num w:numId="22" w16cid:durableId="363795379">
    <w:abstractNumId w:val="7"/>
  </w:num>
  <w:num w:numId="23" w16cid:durableId="967666963">
    <w:abstractNumId w:val="9"/>
  </w:num>
  <w:num w:numId="24" w16cid:durableId="1914269229">
    <w:abstractNumId w:val="11"/>
  </w:num>
  <w:num w:numId="25" w16cid:durableId="1286425070">
    <w:abstractNumId w:val="3"/>
  </w:num>
  <w:num w:numId="26" w16cid:durableId="797650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9D1"/>
    <w:rsid w:val="00002043"/>
    <w:rsid w:val="000031CE"/>
    <w:rsid w:val="000052C2"/>
    <w:rsid w:val="00010CCB"/>
    <w:rsid w:val="00026E04"/>
    <w:rsid w:val="00050BEE"/>
    <w:rsid w:val="00055CE4"/>
    <w:rsid w:val="0006291E"/>
    <w:rsid w:val="000642AB"/>
    <w:rsid w:val="00066A75"/>
    <w:rsid w:val="0006711E"/>
    <w:rsid w:val="000703BC"/>
    <w:rsid w:val="000746BF"/>
    <w:rsid w:val="00080A65"/>
    <w:rsid w:val="00081E81"/>
    <w:rsid w:val="00082D64"/>
    <w:rsid w:val="00085011"/>
    <w:rsid w:val="00087F87"/>
    <w:rsid w:val="0009037E"/>
    <w:rsid w:val="00097EAC"/>
    <w:rsid w:val="000A0F64"/>
    <w:rsid w:val="000A5E1C"/>
    <w:rsid w:val="000B2428"/>
    <w:rsid w:val="000B261B"/>
    <w:rsid w:val="000B7748"/>
    <w:rsid w:val="000C1932"/>
    <w:rsid w:val="000C248D"/>
    <w:rsid w:val="000C6618"/>
    <w:rsid w:val="000D79A9"/>
    <w:rsid w:val="000D7DFB"/>
    <w:rsid w:val="000E1D98"/>
    <w:rsid w:val="000E6CE5"/>
    <w:rsid w:val="000F0EA3"/>
    <w:rsid w:val="000F3791"/>
    <w:rsid w:val="000F4194"/>
    <w:rsid w:val="00100598"/>
    <w:rsid w:val="00101842"/>
    <w:rsid w:val="00111A55"/>
    <w:rsid w:val="0011669D"/>
    <w:rsid w:val="00130087"/>
    <w:rsid w:val="00130853"/>
    <w:rsid w:val="00135699"/>
    <w:rsid w:val="00137CB4"/>
    <w:rsid w:val="0014096F"/>
    <w:rsid w:val="00141644"/>
    <w:rsid w:val="00141901"/>
    <w:rsid w:val="00143507"/>
    <w:rsid w:val="00147E85"/>
    <w:rsid w:val="00153D9E"/>
    <w:rsid w:val="00155286"/>
    <w:rsid w:val="00161518"/>
    <w:rsid w:val="00166A78"/>
    <w:rsid w:val="001673BF"/>
    <w:rsid w:val="001715B7"/>
    <w:rsid w:val="00176150"/>
    <w:rsid w:val="0017638B"/>
    <w:rsid w:val="00176A90"/>
    <w:rsid w:val="00185EA5"/>
    <w:rsid w:val="00191546"/>
    <w:rsid w:val="001A1F64"/>
    <w:rsid w:val="001A3FB4"/>
    <w:rsid w:val="001A4BF5"/>
    <w:rsid w:val="001A614F"/>
    <w:rsid w:val="001A72AC"/>
    <w:rsid w:val="001B1E56"/>
    <w:rsid w:val="001B2C61"/>
    <w:rsid w:val="001B35B1"/>
    <w:rsid w:val="001B4546"/>
    <w:rsid w:val="001B7DAB"/>
    <w:rsid w:val="001C0ED9"/>
    <w:rsid w:val="001C1829"/>
    <w:rsid w:val="001C2892"/>
    <w:rsid w:val="001C5968"/>
    <w:rsid w:val="001C6E01"/>
    <w:rsid w:val="001C7F73"/>
    <w:rsid w:val="001D2E6E"/>
    <w:rsid w:val="001E0F48"/>
    <w:rsid w:val="001E1729"/>
    <w:rsid w:val="001F0F0D"/>
    <w:rsid w:val="001F0F61"/>
    <w:rsid w:val="0020282D"/>
    <w:rsid w:val="00204FB0"/>
    <w:rsid w:val="002105F1"/>
    <w:rsid w:val="00210795"/>
    <w:rsid w:val="0021145F"/>
    <w:rsid w:val="00215FB9"/>
    <w:rsid w:val="00216C47"/>
    <w:rsid w:val="00217792"/>
    <w:rsid w:val="002206DF"/>
    <w:rsid w:val="00226997"/>
    <w:rsid w:val="00227C56"/>
    <w:rsid w:val="00232BEF"/>
    <w:rsid w:val="00240BC6"/>
    <w:rsid w:val="00241A2F"/>
    <w:rsid w:val="00246566"/>
    <w:rsid w:val="00246F2C"/>
    <w:rsid w:val="00247DCB"/>
    <w:rsid w:val="002536BF"/>
    <w:rsid w:val="00253B2C"/>
    <w:rsid w:val="00255354"/>
    <w:rsid w:val="00256374"/>
    <w:rsid w:val="00257526"/>
    <w:rsid w:val="00265176"/>
    <w:rsid w:val="00270A2B"/>
    <w:rsid w:val="00277CC4"/>
    <w:rsid w:val="00280416"/>
    <w:rsid w:val="00282618"/>
    <w:rsid w:val="00282827"/>
    <w:rsid w:val="00285FFC"/>
    <w:rsid w:val="00286C4B"/>
    <w:rsid w:val="0029657B"/>
    <w:rsid w:val="002A6087"/>
    <w:rsid w:val="002B14A0"/>
    <w:rsid w:val="002B2483"/>
    <w:rsid w:val="002B43D0"/>
    <w:rsid w:val="002B43EE"/>
    <w:rsid w:val="002B4A58"/>
    <w:rsid w:val="002B5D54"/>
    <w:rsid w:val="002C1361"/>
    <w:rsid w:val="002C3B99"/>
    <w:rsid w:val="002D100D"/>
    <w:rsid w:val="002D2EC4"/>
    <w:rsid w:val="002D3802"/>
    <w:rsid w:val="002D399A"/>
    <w:rsid w:val="002D4F73"/>
    <w:rsid w:val="002E1CC8"/>
    <w:rsid w:val="002E5B0E"/>
    <w:rsid w:val="002F3E3C"/>
    <w:rsid w:val="002F62F8"/>
    <w:rsid w:val="00305515"/>
    <w:rsid w:val="003055D8"/>
    <w:rsid w:val="00306F4B"/>
    <w:rsid w:val="00310288"/>
    <w:rsid w:val="003148FC"/>
    <w:rsid w:val="00314AB8"/>
    <w:rsid w:val="00317E69"/>
    <w:rsid w:val="00321F27"/>
    <w:rsid w:val="00321FDE"/>
    <w:rsid w:val="0032416C"/>
    <w:rsid w:val="00324FE0"/>
    <w:rsid w:val="00331116"/>
    <w:rsid w:val="00335475"/>
    <w:rsid w:val="003361AC"/>
    <w:rsid w:val="00340199"/>
    <w:rsid w:val="00342672"/>
    <w:rsid w:val="003453C2"/>
    <w:rsid w:val="00345863"/>
    <w:rsid w:val="003459D1"/>
    <w:rsid w:val="00347003"/>
    <w:rsid w:val="00353403"/>
    <w:rsid w:val="00355DE6"/>
    <w:rsid w:val="00356183"/>
    <w:rsid w:val="00362D57"/>
    <w:rsid w:val="003651A9"/>
    <w:rsid w:val="00365865"/>
    <w:rsid w:val="0036611B"/>
    <w:rsid w:val="00374015"/>
    <w:rsid w:val="003758A1"/>
    <w:rsid w:val="00380275"/>
    <w:rsid w:val="003857B5"/>
    <w:rsid w:val="00385DA5"/>
    <w:rsid w:val="00391784"/>
    <w:rsid w:val="00393D51"/>
    <w:rsid w:val="003A56E5"/>
    <w:rsid w:val="003A5BC9"/>
    <w:rsid w:val="003A6EDE"/>
    <w:rsid w:val="003B2D0B"/>
    <w:rsid w:val="003B430E"/>
    <w:rsid w:val="003B68FB"/>
    <w:rsid w:val="003C4A52"/>
    <w:rsid w:val="003C5E4C"/>
    <w:rsid w:val="003C7BDE"/>
    <w:rsid w:val="003D163C"/>
    <w:rsid w:val="003D2620"/>
    <w:rsid w:val="003D6EB3"/>
    <w:rsid w:val="003E0795"/>
    <w:rsid w:val="003E0AD2"/>
    <w:rsid w:val="003E1F48"/>
    <w:rsid w:val="003E2C4B"/>
    <w:rsid w:val="003E54AA"/>
    <w:rsid w:val="003E6E04"/>
    <w:rsid w:val="003F4100"/>
    <w:rsid w:val="0040373F"/>
    <w:rsid w:val="00403847"/>
    <w:rsid w:val="004044A3"/>
    <w:rsid w:val="004067D8"/>
    <w:rsid w:val="0041284D"/>
    <w:rsid w:val="004241C5"/>
    <w:rsid w:val="00426135"/>
    <w:rsid w:val="0043040E"/>
    <w:rsid w:val="00432045"/>
    <w:rsid w:val="0043398D"/>
    <w:rsid w:val="00442F12"/>
    <w:rsid w:val="004442F2"/>
    <w:rsid w:val="00454613"/>
    <w:rsid w:val="00463666"/>
    <w:rsid w:val="0047252E"/>
    <w:rsid w:val="0047290E"/>
    <w:rsid w:val="00476349"/>
    <w:rsid w:val="00477C66"/>
    <w:rsid w:val="004805F6"/>
    <w:rsid w:val="00481F48"/>
    <w:rsid w:val="00484894"/>
    <w:rsid w:val="00493917"/>
    <w:rsid w:val="004A1D5D"/>
    <w:rsid w:val="004B4D7E"/>
    <w:rsid w:val="004C5894"/>
    <w:rsid w:val="004C5AA8"/>
    <w:rsid w:val="004D0596"/>
    <w:rsid w:val="004D5290"/>
    <w:rsid w:val="004E1BC1"/>
    <w:rsid w:val="004E2F16"/>
    <w:rsid w:val="004E30F9"/>
    <w:rsid w:val="004E41B4"/>
    <w:rsid w:val="004E6F76"/>
    <w:rsid w:val="004E7112"/>
    <w:rsid w:val="004F2374"/>
    <w:rsid w:val="004F3BFD"/>
    <w:rsid w:val="004F52DB"/>
    <w:rsid w:val="004F7533"/>
    <w:rsid w:val="00500ADD"/>
    <w:rsid w:val="00501171"/>
    <w:rsid w:val="00502029"/>
    <w:rsid w:val="00502D3F"/>
    <w:rsid w:val="00502EC2"/>
    <w:rsid w:val="00504912"/>
    <w:rsid w:val="00504EAD"/>
    <w:rsid w:val="005118F8"/>
    <w:rsid w:val="00515A81"/>
    <w:rsid w:val="005207F9"/>
    <w:rsid w:val="005247F3"/>
    <w:rsid w:val="0053307E"/>
    <w:rsid w:val="00534458"/>
    <w:rsid w:val="00536650"/>
    <w:rsid w:val="005375A3"/>
    <w:rsid w:val="00540DB6"/>
    <w:rsid w:val="005414DF"/>
    <w:rsid w:val="00541799"/>
    <w:rsid w:val="00541A04"/>
    <w:rsid w:val="005421C4"/>
    <w:rsid w:val="00542CC3"/>
    <w:rsid w:val="005534A7"/>
    <w:rsid w:val="00556BBF"/>
    <w:rsid w:val="005575AA"/>
    <w:rsid w:val="00560A24"/>
    <w:rsid w:val="00562A14"/>
    <w:rsid w:val="00564CDF"/>
    <w:rsid w:val="005665CC"/>
    <w:rsid w:val="00567ABB"/>
    <w:rsid w:val="005704B6"/>
    <w:rsid w:val="00574A52"/>
    <w:rsid w:val="00574D17"/>
    <w:rsid w:val="00575FD5"/>
    <w:rsid w:val="00581D96"/>
    <w:rsid w:val="005833FD"/>
    <w:rsid w:val="00584303"/>
    <w:rsid w:val="00586009"/>
    <w:rsid w:val="00586430"/>
    <w:rsid w:val="00586C13"/>
    <w:rsid w:val="00590296"/>
    <w:rsid w:val="00592A02"/>
    <w:rsid w:val="00594AE2"/>
    <w:rsid w:val="005A40AC"/>
    <w:rsid w:val="005A4437"/>
    <w:rsid w:val="005A5A65"/>
    <w:rsid w:val="005A632E"/>
    <w:rsid w:val="005A70B2"/>
    <w:rsid w:val="005B65C3"/>
    <w:rsid w:val="005C4948"/>
    <w:rsid w:val="005D040A"/>
    <w:rsid w:val="005D2CEC"/>
    <w:rsid w:val="005D5A3B"/>
    <w:rsid w:val="005D6529"/>
    <w:rsid w:val="005D7061"/>
    <w:rsid w:val="005E12E4"/>
    <w:rsid w:val="005E79DD"/>
    <w:rsid w:val="005F30E9"/>
    <w:rsid w:val="005F57B8"/>
    <w:rsid w:val="006034F9"/>
    <w:rsid w:val="00603C95"/>
    <w:rsid w:val="006066B9"/>
    <w:rsid w:val="00620826"/>
    <w:rsid w:val="00623C1D"/>
    <w:rsid w:val="00626290"/>
    <w:rsid w:val="00626472"/>
    <w:rsid w:val="00626886"/>
    <w:rsid w:val="00630116"/>
    <w:rsid w:val="0063087B"/>
    <w:rsid w:val="00631D65"/>
    <w:rsid w:val="00632E3B"/>
    <w:rsid w:val="00633AEE"/>
    <w:rsid w:val="00634F3A"/>
    <w:rsid w:val="00636984"/>
    <w:rsid w:val="006427F5"/>
    <w:rsid w:val="00644AFD"/>
    <w:rsid w:val="00646CBE"/>
    <w:rsid w:val="00646E49"/>
    <w:rsid w:val="00646E8E"/>
    <w:rsid w:val="00651EB8"/>
    <w:rsid w:val="00655B13"/>
    <w:rsid w:val="006624B7"/>
    <w:rsid w:val="00665FA5"/>
    <w:rsid w:val="00672AB7"/>
    <w:rsid w:val="0067715A"/>
    <w:rsid w:val="00686EE5"/>
    <w:rsid w:val="0069108F"/>
    <w:rsid w:val="0069150B"/>
    <w:rsid w:val="00693691"/>
    <w:rsid w:val="00693C28"/>
    <w:rsid w:val="006A2F2A"/>
    <w:rsid w:val="006A30A7"/>
    <w:rsid w:val="006A320F"/>
    <w:rsid w:val="006B3C88"/>
    <w:rsid w:val="006B4AFD"/>
    <w:rsid w:val="006B65E5"/>
    <w:rsid w:val="006B731B"/>
    <w:rsid w:val="006C140A"/>
    <w:rsid w:val="006C2229"/>
    <w:rsid w:val="006C2510"/>
    <w:rsid w:val="006C7905"/>
    <w:rsid w:val="006D053C"/>
    <w:rsid w:val="006D0BDB"/>
    <w:rsid w:val="006E751F"/>
    <w:rsid w:val="006F31F5"/>
    <w:rsid w:val="006F4593"/>
    <w:rsid w:val="00700EB5"/>
    <w:rsid w:val="007020A4"/>
    <w:rsid w:val="00705E95"/>
    <w:rsid w:val="0071600D"/>
    <w:rsid w:val="00753572"/>
    <w:rsid w:val="00753AA0"/>
    <w:rsid w:val="00755580"/>
    <w:rsid w:val="0075610E"/>
    <w:rsid w:val="00764151"/>
    <w:rsid w:val="00764D1B"/>
    <w:rsid w:val="00771C48"/>
    <w:rsid w:val="007743F7"/>
    <w:rsid w:val="0077559A"/>
    <w:rsid w:val="00775AAC"/>
    <w:rsid w:val="0078746C"/>
    <w:rsid w:val="007918FA"/>
    <w:rsid w:val="00792E36"/>
    <w:rsid w:val="00794183"/>
    <w:rsid w:val="007A0509"/>
    <w:rsid w:val="007A1755"/>
    <w:rsid w:val="007A1EBF"/>
    <w:rsid w:val="007A2C4C"/>
    <w:rsid w:val="007B0B54"/>
    <w:rsid w:val="007B23EA"/>
    <w:rsid w:val="007B3173"/>
    <w:rsid w:val="007B3A9E"/>
    <w:rsid w:val="007C169A"/>
    <w:rsid w:val="007C562C"/>
    <w:rsid w:val="007D068E"/>
    <w:rsid w:val="007D320F"/>
    <w:rsid w:val="007D6BE0"/>
    <w:rsid w:val="007E69A3"/>
    <w:rsid w:val="00800D3D"/>
    <w:rsid w:val="00804858"/>
    <w:rsid w:val="00805335"/>
    <w:rsid w:val="00816782"/>
    <w:rsid w:val="00821424"/>
    <w:rsid w:val="00822C65"/>
    <w:rsid w:val="00823263"/>
    <w:rsid w:val="008421E1"/>
    <w:rsid w:val="00847EF4"/>
    <w:rsid w:val="008506FD"/>
    <w:rsid w:val="00850D42"/>
    <w:rsid w:val="008535FC"/>
    <w:rsid w:val="00853B86"/>
    <w:rsid w:val="00864532"/>
    <w:rsid w:val="00866F50"/>
    <w:rsid w:val="00867141"/>
    <w:rsid w:val="0087586C"/>
    <w:rsid w:val="00885190"/>
    <w:rsid w:val="0089340A"/>
    <w:rsid w:val="008961A4"/>
    <w:rsid w:val="008A2109"/>
    <w:rsid w:val="008A2276"/>
    <w:rsid w:val="008A42CB"/>
    <w:rsid w:val="008A53DC"/>
    <w:rsid w:val="008A701E"/>
    <w:rsid w:val="008B3E87"/>
    <w:rsid w:val="008B59BD"/>
    <w:rsid w:val="008C2C9E"/>
    <w:rsid w:val="008C72A8"/>
    <w:rsid w:val="008D2A80"/>
    <w:rsid w:val="008D4379"/>
    <w:rsid w:val="008D4EA9"/>
    <w:rsid w:val="008E30FF"/>
    <w:rsid w:val="008F02F8"/>
    <w:rsid w:val="008F40EA"/>
    <w:rsid w:val="008F721D"/>
    <w:rsid w:val="00900EF0"/>
    <w:rsid w:val="00903A71"/>
    <w:rsid w:val="00904B34"/>
    <w:rsid w:val="009179E7"/>
    <w:rsid w:val="009218DF"/>
    <w:rsid w:val="009221B0"/>
    <w:rsid w:val="00922E9C"/>
    <w:rsid w:val="00930057"/>
    <w:rsid w:val="00930F11"/>
    <w:rsid w:val="009324F0"/>
    <w:rsid w:val="00937E88"/>
    <w:rsid w:val="009450A8"/>
    <w:rsid w:val="00947B2E"/>
    <w:rsid w:val="00956F8B"/>
    <w:rsid w:val="00961587"/>
    <w:rsid w:val="009623C0"/>
    <w:rsid w:val="00963367"/>
    <w:rsid w:val="009673C6"/>
    <w:rsid w:val="009808AD"/>
    <w:rsid w:val="009860BD"/>
    <w:rsid w:val="0098701D"/>
    <w:rsid w:val="00987829"/>
    <w:rsid w:val="00992D6E"/>
    <w:rsid w:val="009949CB"/>
    <w:rsid w:val="009A087E"/>
    <w:rsid w:val="009A1955"/>
    <w:rsid w:val="009B136C"/>
    <w:rsid w:val="009B6223"/>
    <w:rsid w:val="009C4A5A"/>
    <w:rsid w:val="009D0798"/>
    <w:rsid w:val="009D1CF5"/>
    <w:rsid w:val="009D500E"/>
    <w:rsid w:val="009D571B"/>
    <w:rsid w:val="009D76AA"/>
    <w:rsid w:val="009F5DC2"/>
    <w:rsid w:val="00A017DF"/>
    <w:rsid w:val="00A01D79"/>
    <w:rsid w:val="00A03B74"/>
    <w:rsid w:val="00A15011"/>
    <w:rsid w:val="00A159E0"/>
    <w:rsid w:val="00A178FE"/>
    <w:rsid w:val="00A21177"/>
    <w:rsid w:val="00A23084"/>
    <w:rsid w:val="00A24A0D"/>
    <w:rsid w:val="00A26A23"/>
    <w:rsid w:val="00A304BE"/>
    <w:rsid w:val="00A34F70"/>
    <w:rsid w:val="00A356D8"/>
    <w:rsid w:val="00A364B2"/>
    <w:rsid w:val="00A368ED"/>
    <w:rsid w:val="00A4443B"/>
    <w:rsid w:val="00A47624"/>
    <w:rsid w:val="00A50C71"/>
    <w:rsid w:val="00A515A0"/>
    <w:rsid w:val="00A51633"/>
    <w:rsid w:val="00A51C7A"/>
    <w:rsid w:val="00A5594E"/>
    <w:rsid w:val="00A631E4"/>
    <w:rsid w:val="00A65F1F"/>
    <w:rsid w:val="00A71881"/>
    <w:rsid w:val="00A75142"/>
    <w:rsid w:val="00A76DDA"/>
    <w:rsid w:val="00A8140C"/>
    <w:rsid w:val="00A86A24"/>
    <w:rsid w:val="00A87AA7"/>
    <w:rsid w:val="00A90756"/>
    <w:rsid w:val="00A90BEC"/>
    <w:rsid w:val="00A932C9"/>
    <w:rsid w:val="00A963C2"/>
    <w:rsid w:val="00AA2096"/>
    <w:rsid w:val="00AA2F56"/>
    <w:rsid w:val="00AA3B8E"/>
    <w:rsid w:val="00AA468D"/>
    <w:rsid w:val="00AA4D18"/>
    <w:rsid w:val="00AB2415"/>
    <w:rsid w:val="00AB2977"/>
    <w:rsid w:val="00AB3F4D"/>
    <w:rsid w:val="00AB4956"/>
    <w:rsid w:val="00AB502D"/>
    <w:rsid w:val="00AB6FA0"/>
    <w:rsid w:val="00AC0526"/>
    <w:rsid w:val="00AC096C"/>
    <w:rsid w:val="00AC2F6D"/>
    <w:rsid w:val="00AC3189"/>
    <w:rsid w:val="00AC3435"/>
    <w:rsid w:val="00AC4B39"/>
    <w:rsid w:val="00AC704F"/>
    <w:rsid w:val="00AD627F"/>
    <w:rsid w:val="00AD7B30"/>
    <w:rsid w:val="00AE1C1F"/>
    <w:rsid w:val="00AE266F"/>
    <w:rsid w:val="00AF3ADA"/>
    <w:rsid w:val="00B03158"/>
    <w:rsid w:val="00B057F3"/>
    <w:rsid w:val="00B16BA6"/>
    <w:rsid w:val="00B21585"/>
    <w:rsid w:val="00B35B98"/>
    <w:rsid w:val="00B37854"/>
    <w:rsid w:val="00B410E2"/>
    <w:rsid w:val="00B42942"/>
    <w:rsid w:val="00B5482A"/>
    <w:rsid w:val="00B5607F"/>
    <w:rsid w:val="00B6106A"/>
    <w:rsid w:val="00B63637"/>
    <w:rsid w:val="00B715CB"/>
    <w:rsid w:val="00B73D9C"/>
    <w:rsid w:val="00B7445E"/>
    <w:rsid w:val="00B75E69"/>
    <w:rsid w:val="00B778FE"/>
    <w:rsid w:val="00B83483"/>
    <w:rsid w:val="00B872AA"/>
    <w:rsid w:val="00B912CD"/>
    <w:rsid w:val="00B9630E"/>
    <w:rsid w:val="00B96F72"/>
    <w:rsid w:val="00B97B36"/>
    <w:rsid w:val="00BA234D"/>
    <w:rsid w:val="00BA30AB"/>
    <w:rsid w:val="00BA6FF6"/>
    <w:rsid w:val="00BB6C6C"/>
    <w:rsid w:val="00BC0DF0"/>
    <w:rsid w:val="00BC12AF"/>
    <w:rsid w:val="00BC2CA8"/>
    <w:rsid w:val="00BC3199"/>
    <w:rsid w:val="00BC6108"/>
    <w:rsid w:val="00BD0D3D"/>
    <w:rsid w:val="00BD312D"/>
    <w:rsid w:val="00BD380C"/>
    <w:rsid w:val="00BE384E"/>
    <w:rsid w:val="00BE3B94"/>
    <w:rsid w:val="00BE3CDE"/>
    <w:rsid w:val="00BE42ED"/>
    <w:rsid w:val="00BE4C9A"/>
    <w:rsid w:val="00BE5F97"/>
    <w:rsid w:val="00BF5B43"/>
    <w:rsid w:val="00BF5D92"/>
    <w:rsid w:val="00C01D39"/>
    <w:rsid w:val="00C02AC9"/>
    <w:rsid w:val="00C03B19"/>
    <w:rsid w:val="00C1020D"/>
    <w:rsid w:val="00C1130D"/>
    <w:rsid w:val="00C16F9D"/>
    <w:rsid w:val="00C17EDB"/>
    <w:rsid w:val="00C209BF"/>
    <w:rsid w:val="00C23D0D"/>
    <w:rsid w:val="00C26813"/>
    <w:rsid w:val="00C310BE"/>
    <w:rsid w:val="00C32C4A"/>
    <w:rsid w:val="00C33281"/>
    <w:rsid w:val="00C34132"/>
    <w:rsid w:val="00C4055F"/>
    <w:rsid w:val="00C4116A"/>
    <w:rsid w:val="00C43FB4"/>
    <w:rsid w:val="00C50473"/>
    <w:rsid w:val="00C514C2"/>
    <w:rsid w:val="00C52237"/>
    <w:rsid w:val="00C63AA8"/>
    <w:rsid w:val="00C64551"/>
    <w:rsid w:val="00C6599D"/>
    <w:rsid w:val="00C7222B"/>
    <w:rsid w:val="00C72B2E"/>
    <w:rsid w:val="00C73297"/>
    <w:rsid w:val="00C7634C"/>
    <w:rsid w:val="00C812B9"/>
    <w:rsid w:val="00C820C2"/>
    <w:rsid w:val="00C83FF1"/>
    <w:rsid w:val="00C85D86"/>
    <w:rsid w:val="00C87A46"/>
    <w:rsid w:val="00C90367"/>
    <w:rsid w:val="00C958CE"/>
    <w:rsid w:val="00C966EF"/>
    <w:rsid w:val="00CA0F51"/>
    <w:rsid w:val="00CA1740"/>
    <w:rsid w:val="00CA2616"/>
    <w:rsid w:val="00CA4836"/>
    <w:rsid w:val="00CA5AF8"/>
    <w:rsid w:val="00CB3A1F"/>
    <w:rsid w:val="00CC5346"/>
    <w:rsid w:val="00CC6420"/>
    <w:rsid w:val="00CC6BB4"/>
    <w:rsid w:val="00CD0338"/>
    <w:rsid w:val="00CE0A81"/>
    <w:rsid w:val="00CE1633"/>
    <w:rsid w:val="00CE4B36"/>
    <w:rsid w:val="00CF0517"/>
    <w:rsid w:val="00CF1584"/>
    <w:rsid w:val="00CF17B2"/>
    <w:rsid w:val="00CF2449"/>
    <w:rsid w:val="00CF406B"/>
    <w:rsid w:val="00D0531C"/>
    <w:rsid w:val="00D13F4F"/>
    <w:rsid w:val="00D153F8"/>
    <w:rsid w:val="00D21727"/>
    <w:rsid w:val="00D23C7F"/>
    <w:rsid w:val="00D277EA"/>
    <w:rsid w:val="00D314AE"/>
    <w:rsid w:val="00D33C11"/>
    <w:rsid w:val="00D3419A"/>
    <w:rsid w:val="00D412A5"/>
    <w:rsid w:val="00D54105"/>
    <w:rsid w:val="00D62E67"/>
    <w:rsid w:val="00D632FA"/>
    <w:rsid w:val="00D649FD"/>
    <w:rsid w:val="00D65E7F"/>
    <w:rsid w:val="00D72B4B"/>
    <w:rsid w:val="00D75122"/>
    <w:rsid w:val="00D76DB3"/>
    <w:rsid w:val="00D77F71"/>
    <w:rsid w:val="00D87536"/>
    <w:rsid w:val="00D879D3"/>
    <w:rsid w:val="00D91948"/>
    <w:rsid w:val="00DA0992"/>
    <w:rsid w:val="00DB19BE"/>
    <w:rsid w:val="00DB44CA"/>
    <w:rsid w:val="00DB665C"/>
    <w:rsid w:val="00DB6EE9"/>
    <w:rsid w:val="00DC601D"/>
    <w:rsid w:val="00DD40B5"/>
    <w:rsid w:val="00DD43F3"/>
    <w:rsid w:val="00DD5F7A"/>
    <w:rsid w:val="00DD69A3"/>
    <w:rsid w:val="00DE208C"/>
    <w:rsid w:val="00DE30DB"/>
    <w:rsid w:val="00DE4796"/>
    <w:rsid w:val="00DF2244"/>
    <w:rsid w:val="00DF5C8E"/>
    <w:rsid w:val="00DF6C3E"/>
    <w:rsid w:val="00E014B8"/>
    <w:rsid w:val="00E0572A"/>
    <w:rsid w:val="00E07BE3"/>
    <w:rsid w:val="00E14A39"/>
    <w:rsid w:val="00E208D9"/>
    <w:rsid w:val="00E220EF"/>
    <w:rsid w:val="00E22312"/>
    <w:rsid w:val="00E25C9F"/>
    <w:rsid w:val="00E26140"/>
    <w:rsid w:val="00E37F72"/>
    <w:rsid w:val="00E42045"/>
    <w:rsid w:val="00E47D7E"/>
    <w:rsid w:val="00E510AB"/>
    <w:rsid w:val="00E51E90"/>
    <w:rsid w:val="00E5418F"/>
    <w:rsid w:val="00E54914"/>
    <w:rsid w:val="00E62781"/>
    <w:rsid w:val="00E6568F"/>
    <w:rsid w:val="00E671ED"/>
    <w:rsid w:val="00E72DBC"/>
    <w:rsid w:val="00E73ED4"/>
    <w:rsid w:val="00E74D17"/>
    <w:rsid w:val="00E74F43"/>
    <w:rsid w:val="00E7617E"/>
    <w:rsid w:val="00E77379"/>
    <w:rsid w:val="00E809E8"/>
    <w:rsid w:val="00E80F04"/>
    <w:rsid w:val="00E81E6A"/>
    <w:rsid w:val="00E821A9"/>
    <w:rsid w:val="00E83FE8"/>
    <w:rsid w:val="00E858AE"/>
    <w:rsid w:val="00E87200"/>
    <w:rsid w:val="00E87E9B"/>
    <w:rsid w:val="00E91759"/>
    <w:rsid w:val="00E9386B"/>
    <w:rsid w:val="00EA17AF"/>
    <w:rsid w:val="00EA4080"/>
    <w:rsid w:val="00EA599F"/>
    <w:rsid w:val="00EA620F"/>
    <w:rsid w:val="00EB3331"/>
    <w:rsid w:val="00EB464E"/>
    <w:rsid w:val="00EB710A"/>
    <w:rsid w:val="00EC006B"/>
    <w:rsid w:val="00EC0A52"/>
    <w:rsid w:val="00EC0EA0"/>
    <w:rsid w:val="00EC246F"/>
    <w:rsid w:val="00EC4F2F"/>
    <w:rsid w:val="00EC7D0B"/>
    <w:rsid w:val="00ED1CEE"/>
    <w:rsid w:val="00ED72CA"/>
    <w:rsid w:val="00EE0D0A"/>
    <w:rsid w:val="00EE1C1D"/>
    <w:rsid w:val="00EE540C"/>
    <w:rsid w:val="00EE69A2"/>
    <w:rsid w:val="00EF6EF4"/>
    <w:rsid w:val="00EF7F2A"/>
    <w:rsid w:val="00F02AFF"/>
    <w:rsid w:val="00F034AE"/>
    <w:rsid w:val="00F0585F"/>
    <w:rsid w:val="00F058C9"/>
    <w:rsid w:val="00F06641"/>
    <w:rsid w:val="00F11BEA"/>
    <w:rsid w:val="00F11C50"/>
    <w:rsid w:val="00F12A30"/>
    <w:rsid w:val="00F132E9"/>
    <w:rsid w:val="00F15428"/>
    <w:rsid w:val="00F16681"/>
    <w:rsid w:val="00F17AA4"/>
    <w:rsid w:val="00F21294"/>
    <w:rsid w:val="00F235DF"/>
    <w:rsid w:val="00F23C9F"/>
    <w:rsid w:val="00F3132C"/>
    <w:rsid w:val="00F3165F"/>
    <w:rsid w:val="00F316C9"/>
    <w:rsid w:val="00F429FD"/>
    <w:rsid w:val="00F438E5"/>
    <w:rsid w:val="00F460B1"/>
    <w:rsid w:val="00F5331A"/>
    <w:rsid w:val="00F55813"/>
    <w:rsid w:val="00F56256"/>
    <w:rsid w:val="00F605F1"/>
    <w:rsid w:val="00F60F55"/>
    <w:rsid w:val="00F65C64"/>
    <w:rsid w:val="00F72693"/>
    <w:rsid w:val="00F73BFD"/>
    <w:rsid w:val="00F77079"/>
    <w:rsid w:val="00F817FA"/>
    <w:rsid w:val="00F83EE8"/>
    <w:rsid w:val="00F94B6E"/>
    <w:rsid w:val="00F97742"/>
    <w:rsid w:val="00FA0E62"/>
    <w:rsid w:val="00FA10B9"/>
    <w:rsid w:val="00FA3DF9"/>
    <w:rsid w:val="00FB0330"/>
    <w:rsid w:val="00FB0C10"/>
    <w:rsid w:val="00FB7D1F"/>
    <w:rsid w:val="00FC20CE"/>
    <w:rsid w:val="00FC422D"/>
    <w:rsid w:val="00FC4E08"/>
    <w:rsid w:val="00FD2920"/>
    <w:rsid w:val="00FD303C"/>
    <w:rsid w:val="00FD3B98"/>
    <w:rsid w:val="00FD7067"/>
    <w:rsid w:val="00FD7FCC"/>
    <w:rsid w:val="00FE5028"/>
    <w:rsid w:val="00FF1390"/>
    <w:rsid w:val="00FF3004"/>
    <w:rsid w:val="00FF51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FA05"/>
  <w15:docId w15:val="{61AC9D92-AA39-4F28-AE2C-DCA42945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D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59D1"/>
    <w:pPr>
      <w:ind w:left="720"/>
      <w:contextualSpacing/>
    </w:pPr>
  </w:style>
  <w:style w:type="table" w:styleId="Reetkatablice">
    <w:name w:val="Table Grid"/>
    <w:basedOn w:val="Obinatablica"/>
    <w:uiPriority w:val="39"/>
    <w:rsid w:val="00345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459D1"/>
    <w:rPr>
      <w:rFonts w:ascii="Tahoma" w:hAnsi="Tahoma" w:cs="Tahoma"/>
      <w:sz w:val="16"/>
      <w:szCs w:val="16"/>
    </w:rPr>
  </w:style>
  <w:style w:type="character" w:customStyle="1" w:styleId="TekstbaloniaChar">
    <w:name w:val="Tekst balončića Char"/>
    <w:basedOn w:val="Zadanifontodlomka"/>
    <w:link w:val="Tekstbalonia"/>
    <w:uiPriority w:val="99"/>
    <w:semiHidden/>
    <w:rsid w:val="003459D1"/>
    <w:rPr>
      <w:rFonts w:ascii="Tahoma" w:eastAsia="Times New Roman" w:hAnsi="Tahoma" w:cs="Tahoma"/>
      <w:sz w:val="16"/>
      <w:szCs w:val="16"/>
      <w:lang w:eastAsia="hr-HR"/>
    </w:rPr>
  </w:style>
  <w:style w:type="paragraph" w:styleId="Zaglavlje">
    <w:name w:val="header"/>
    <w:basedOn w:val="Normal"/>
    <w:link w:val="ZaglavljeChar"/>
    <w:uiPriority w:val="99"/>
    <w:unhideWhenUsed/>
    <w:rsid w:val="00646E8E"/>
    <w:pPr>
      <w:tabs>
        <w:tab w:val="center" w:pos="4536"/>
        <w:tab w:val="right" w:pos="9072"/>
      </w:tabs>
    </w:pPr>
  </w:style>
  <w:style w:type="character" w:customStyle="1" w:styleId="ZaglavljeChar">
    <w:name w:val="Zaglavlje Char"/>
    <w:basedOn w:val="Zadanifontodlomka"/>
    <w:link w:val="Zaglavlje"/>
    <w:uiPriority w:val="99"/>
    <w:rsid w:val="00646E8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46E8E"/>
    <w:pPr>
      <w:tabs>
        <w:tab w:val="center" w:pos="4536"/>
        <w:tab w:val="right" w:pos="9072"/>
      </w:tabs>
    </w:pPr>
  </w:style>
  <w:style w:type="character" w:customStyle="1" w:styleId="PodnojeChar">
    <w:name w:val="Podnožje Char"/>
    <w:basedOn w:val="Zadanifontodlomka"/>
    <w:link w:val="Podnoje"/>
    <w:uiPriority w:val="99"/>
    <w:rsid w:val="00646E8E"/>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E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251">
      <w:bodyDiv w:val="1"/>
      <w:marLeft w:val="0"/>
      <w:marRight w:val="0"/>
      <w:marTop w:val="0"/>
      <w:marBottom w:val="0"/>
      <w:divBdr>
        <w:top w:val="none" w:sz="0" w:space="0" w:color="auto"/>
        <w:left w:val="none" w:sz="0" w:space="0" w:color="auto"/>
        <w:bottom w:val="none" w:sz="0" w:space="0" w:color="auto"/>
        <w:right w:val="none" w:sz="0" w:space="0" w:color="auto"/>
      </w:divBdr>
    </w:div>
    <w:div w:id="32848030">
      <w:bodyDiv w:val="1"/>
      <w:marLeft w:val="0"/>
      <w:marRight w:val="0"/>
      <w:marTop w:val="0"/>
      <w:marBottom w:val="0"/>
      <w:divBdr>
        <w:top w:val="none" w:sz="0" w:space="0" w:color="auto"/>
        <w:left w:val="none" w:sz="0" w:space="0" w:color="auto"/>
        <w:bottom w:val="none" w:sz="0" w:space="0" w:color="auto"/>
        <w:right w:val="none" w:sz="0" w:space="0" w:color="auto"/>
      </w:divBdr>
    </w:div>
    <w:div w:id="110978027">
      <w:bodyDiv w:val="1"/>
      <w:marLeft w:val="0"/>
      <w:marRight w:val="0"/>
      <w:marTop w:val="0"/>
      <w:marBottom w:val="0"/>
      <w:divBdr>
        <w:top w:val="none" w:sz="0" w:space="0" w:color="auto"/>
        <w:left w:val="none" w:sz="0" w:space="0" w:color="auto"/>
        <w:bottom w:val="none" w:sz="0" w:space="0" w:color="auto"/>
        <w:right w:val="none" w:sz="0" w:space="0" w:color="auto"/>
      </w:divBdr>
    </w:div>
    <w:div w:id="188569281">
      <w:bodyDiv w:val="1"/>
      <w:marLeft w:val="0"/>
      <w:marRight w:val="0"/>
      <w:marTop w:val="0"/>
      <w:marBottom w:val="0"/>
      <w:divBdr>
        <w:top w:val="none" w:sz="0" w:space="0" w:color="auto"/>
        <w:left w:val="none" w:sz="0" w:space="0" w:color="auto"/>
        <w:bottom w:val="none" w:sz="0" w:space="0" w:color="auto"/>
        <w:right w:val="none" w:sz="0" w:space="0" w:color="auto"/>
      </w:divBdr>
    </w:div>
    <w:div w:id="222378961">
      <w:bodyDiv w:val="1"/>
      <w:marLeft w:val="0"/>
      <w:marRight w:val="0"/>
      <w:marTop w:val="0"/>
      <w:marBottom w:val="0"/>
      <w:divBdr>
        <w:top w:val="none" w:sz="0" w:space="0" w:color="auto"/>
        <w:left w:val="none" w:sz="0" w:space="0" w:color="auto"/>
        <w:bottom w:val="none" w:sz="0" w:space="0" w:color="auto"/>
        <w:right w:val="none" w:sz="0" w:space="0" w:color="auto"/>
      </w:divBdr>
    </w:div>
    <w:div w:id="321355227">
      <w:bodyDiv w:val="1"/>
      <w:marLeft w:val="0"/>
      <w:marRight w:val="0"/>
      <w:marTop w:val="0"/>
      <w:marBottom w:val="0"/>
      <w:divBdr>
        <w:top w:val="none" w:sz="0" w:space="0" w:color="auto"/>
        <w:left w:val="none" w:sz="0" w:space="0" w:color="auto"/>
        <w:bottom w:val="none" w:sz="0" w:space="0" w:color="auto"/>
        <w:right w:val="none" w:sz="0" w:space="0" w:color="auto"/>
      </w:divBdr>
    </w:div>
    <w:div w:id="414785166">
      <w:bodyDiv w:val="1"/>
      <w:marLeft w:val="0"/>
      <w:marRight w:val="0"/>
      <w:marTop w:val="0"/>
      <w:marBottom w:val="0"/>
      <w:divBdr>
        <w:top w:val="none" w:sz="0" w:space="0" w:color="auto"/>
        <w:left w:val="none" w:sz="0" w:space="0" w:color="auto"/>
        <w:bottom w:val="none" w:sz="0" w:space="0" w:color="auto"/>
        <w:right w:val="none" w:sz="0" w:space="0" w:color="auto"/>
      </w:divBdr>
    </w:div>
    <w:div w:id="740255150">
      <w:bodyDiv w:val="1"/>
      <w:marLeft w:val="0"/>
      <w:marRight w:val="0"/>
      <w:marTop w:val="0"/>
      <w:marBottom w:val="0"/>
      <w:divBdr>
        <w:top w:val="none" w:sz="0" w:space="0" w:color="auto"/>
        <w:left w:val="none" w:sz="0" w:space="0" w:color="auto"/>
        <w:bottom w:val="none" w:sz="0" w:space="0" w:color="auto"/>
        <w:right w:val="none" w:sz="0" w:space="0" w:color="auto"/>
      </w:divBdr>
    </w:div>
    <w:div w:id="871456150">
      <w:bodyDiv w:val="1"/>
      <w:marLeft w:val="0"/>
      <w:marRight w:val="0"/>
      <w:marTop w:val="0"/>
      <w:marBottom w:val="0"/>
      <w:divBdr>
        <w:top w:val="none" w:sz="0" w:space="0" w:color="auto"/>
        <w:left w:val="none" w:sz="0" w:space="0" w:color="auto"/>
        <w:bottom w:val="none" w:sz="0" w:space="0" w:color="auto"/>
        <w:right w:val="none" w:sz="0" w:space="0" w:color="auto"/>
      </w:divBdr>
    </w:div>
    <w:div w:id="1125662477">
      <w:bodyDiv w:val="1"/>
      <w:marLeft w:val="0"/>
      <w:marRight w:val="0"/>
      <w:marTop w:val="0"/>
      <w:marBottom w:val="0"/>
      <w:divBdr>
        <w:top w:val="none" w:sz="0" w:space="0" w:color="auto"/>
        <w:left w:val="none" w:sz="0" w:space="0" w:color="auto"/>
        <w:bottom w:val="none" w:sz="0" w:space="0" w:color="auto"/>
        <w:right w:val="none" w:sz="0" w:space="0" w:color="auto"/>
      </w:divBdr>
    </w:div>
    <w:div w:id="1215316817">
      <w:bodyDiv w:val="1"/>
      <w:marLeft w:val="0"/>
      <w:marRight w:val="0"/>
      <w:marTop w:val="0"/>
      <w:marBottom w:val="0"/>
      <w:divBdr>
        <w:top w:val="none" w:sz="0" w:space="0" w:color="auto"/>
        <w:left w:val="none" w:sz="0" w:space="0" w:color="auto"/>
        <w:bottom w:val="none" w:sz="0" w:space="0" w:color="auto"/>
        <w:right w:val="none" w:sz="0" w:space="0" w:color="auto"/>
      </w:divBdr>
    </w:div>
    <w:div w:id="1411194516">
      <w:bodyDiv w:val="1"/>
      <w:marLeft w:val="0"/>
      <w:marRight w:val="0"/>
      <w:marTop w:val="0"/>
      <w:marBottom w:val="0"/>
      <w:divBdr>
        <w:top w:val="none" w:sz="0" w:space="0" w:color="auto"/>
        <w:left w:val="none" w:sz="0" w:space="0" w:color="auto"/>
        <w:bottom w:val="none" w:sz="0" w:space="0" w:color="auto"/>
        <w:right w:val="none" w:sz="0" w:space="0" w:color="auto"/>
      </w:divBdr>
    </w:div>
    <w:div w:id="1423259544">
      <w:bodyDiv w:val="1"/>
      <w:marLeft w:val="0"/>
      <w:marRight w:val="0"/>
      <w:marTop w:val="0"/>
      <w:marBottom w:val="0"/>
      <w:divBdr>
        <w:top w:val="none" w:sz="0" w:space="0" w:color="auto"/>
        <w:left w:val="none" w:sz="0" w:space="0" w:color="auto"/>
        <w:bottom w:val="none" w:sz="0" w:space="0" w:color="auto"/>
        <w:right w:val="none" w:sz="0" w:space="0" w:color="auto"/>
      </w:divBdr>
    </w:div>
    <w:div w:id="1541018033">
      <w:bodyDiv w:val="1"/>
      <w:marLeft w:val="0"/>
      <w:marRight w:val="0"/>
      <w:marTop w:val="0"/>
      <w:marBottom w:val="0"/>
      <w:divBdr>
        <w:top w:val="none" w:sz="0" w:space="0" w:color="auto"/>
        <w:left w:val="none" w:sz="0" w:space="0" w:color="auto"/>
        <w:bottom w:val="none" w:sz="0" w:space="0" w:color="auto"/>
        <w:right w:val="none" w:sz="0" w:space="0" w:color="auto"/>
      </w:divBdr>
    </w:div>
    <w:div w:id="1903176684">
      <w:bodyDiv w:val="1"/>
      <w:marLeft w:val="0"/>
      <w:marRight w:val="0"/>
      <w:marTop w:val="0"/>
      <w:marBottom w:val="0"/>
      <w:divBdr>
        <w:top w:val="none" w:sz="0" w:space="0" w:color="auto"/>
        <w:left w:val="none" w:sz="0" w:space="0" w:color="auto"/>
        <w:bottom w:val="none" w:sz="0" w:space="0" w:color="auto"/>
        <w:right w:val="none" w:sz="0" w:space="0" w:color="auto"/>
      </w:divBdr>
    </w:div>
    <w:div w:id="206918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9C268-7553-4F9D-9265-2C20CD42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12</Pages>
  <Words>4685</Words>
  <Characters>26710</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Mandica Lončar</dc:creator>
  <cp:lastModifiedBy>Martina Cvitković</cp:lastModifiedBy>
  <cp:revision>430</cp:revision>
  <cp:lastPrinted>2023-02-23T12:45:00Z</cp:lastPrinted>
  <dcterms:created xsi:type="dcterms:W3CDTF">2020-02-17T09:25:00Z</dcterms:created>
  <dcterms:modified xsi:type="dcterms:W3CDTF">2023-02-27T11:42:00Z</dcterms:modified>
</cp:coreProperties>
</file>